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宋体" w:eastAsia="方正小标宋简体" w:cs="宋体"/>
          <w:bCs/>
          <w:sz w:val="44"/>
          <w:szCs w:val="44"/>
        </w:rPr>
      </w:pPr>
      <w:r>
        <w:rPr>
          <w:rFonts w:hint="eastAsia" w:ascii="方正小标宋简体" w:hAnsi="宋体" w:eastAsia="方正小标宋简体" w:cs="宋体"/>
          <w:bCs/>
          <w:sz w:val="44"/>
          <w:szCs w:val="44"/>
        </w:rPr>
        <w:t>2017年度卧龙山休闲步道</w:t>
      </w:r>
    </w:p>
    <w:p>
      <w:pPr>
        <w:spacing w:line="600" w:lineRule="exact"/>
        <w:jc w:val="center"/>
        <w:rPr>
          <w:rFonts w:hint="eastAsia" w:ascii="方正小标宋简体" w:hAnsi="宋体" w:eastAsia="方正小标宋简体" w:cs="宋体"/>
          <w:bCs/>
          <w:sz w:val="44"/>
          <w:szCs w:val="44"/>
        </w:rPr>
      </w:pPr>
      <w:r>
        <w:rPr>
          <w:rFonts w:hint="eastAsia" w:ascii="方正小标宋简体" w:hAnsi="宋体" w:eastAsia="方正小标宋简体" w:cs="宋体"/>
          <w:bCs/>
          <w:sz w:val="44"/>
          <w:szCs w:val="44"/>
        </w:rPr>
        <w:t>项目资金使用绩效自评报告</w:t>
      </w:r>
    </w:p>
    <w:p>
      <w:pPr>
        <w:spacing w:line="600" w:lineRule="exact"/>
        <w:rPr>
          <w:rFonts w:ascii="宋体" w:hAnsi="宋体" w:cs="宋体"/>
          <w:b/>
          <w:sz w:val="30"/>
          <w:szCs w:val="30"/>
        </w:rPr>
      </w:pPr>
    </w:p>
    <w:p>
      <w:pPr>
        <w:spacing w:line="600" w:lineRule="exact"/>
        <w:ind w:firstLine="602" w:firstLineChars="200"/>
        <w:rPr>
          <w:rFonts w:hint="eastAsia" w:ascii="仿宋_GB2312" w:hAnsi="宋体" w:eastAsia="仿宋_GB2312" w:cs="宋体"/>
          <w:b/>
          <w:sz w:val="30"/>
          <w:szCs w:val="30"/>
        </w:rPr>
      </w:pPr>
      <w:r>
        <w:rPr>
          <w:rFonts w:hint="eastAsia" w:ascii="仿宋_GB2312" w:hAnsi="宋体" w:eastAsia="仿宋_GB2312" w:cs="宋体"/>
          <w:b/>
          <w:sz w:val="30"/>
          <w:szCs w:val="30"/>
        </w:rPr>
        <w:t>一、项目概况</w:t>
      </w:r>
    </w:p>
    <w:p>
      <w:pPr>
        <w:spacing w:line="600" w:lineRule="exact"/>
        <w:ind w:firstLine="600" w:firstLineChars="200"/>
        <w:rPr>
          <w:rFonts w:hint="eastAsia" w:ascii="仿宋_GB2312" w:hAnsi="宋体" w:eastAsia="仿宋_GB2312" w:cs="宋体"/>
          <w:b/>
          <w:sz w:val="30"/>
          <w:szCs w:val="30"/>
        </w:rPr>
      </w:pPr>
      <w:r>
        <w:rPr>
          <w:rFonts w:hint="eastAsia" w:ascii="仿宋_GB2312" w:hAnsi="宋体" w:eastAsia="仿宋_GB2312" w:cs="宋体"/>
          <w:sz w:val="30"/>
          <w:szCs w:val="30"/>
        </w:rPr>
        <w:t>（一）</w:t>
      </w:r>
      <w:r>
        <w:rPr>
          <w:rFonts w:hint="eastAsia" w:ascii="仿宋_GB2312" w:hAnsi="宋体" w:eastAsia="仿宋_GB2312" w:cs="宋体"/>
          <w:b/>
          <w:sz w:val="30"/>
          <w:szCs w:val="30"/>
        </w:rPr>
        <w:t>项目单位基本情况</w:t>
      </w:r>
    </w:p>
    <w:p>
      <w:pPr>
        <w:ind w:firstLine="750" w:firstLineChars="250"/>
        <w:rPr>
          <w:rFonts w:hint="eastAsia" w:ascii="仿宋_GB2312" w:hAnsi="宋体" w:eastAsia="仿宋_GB2312" w:cs="宋体"/>
          <w:sz w:val="30"/>
          <w:szCs w:val="30"/>
        </w:rPr>
      </w:pPr>
      <w:r>
        <w:rPr>
          <w:rFonts w:hint="eastAsia" w:ascii="仿宋_GB2312" w:hAnsi="宋体" w:eastAsia="仿宋_GB2312" w:cs="宋体"/>
          <w:sz w:val="30"/>
          <w:szCs w:val="30"/>
        </w:rPr>
        <w:t>长汀县卧龙-南屏山风景区管理委员会是长汀县住建局下属股级事业单位，与长汀县园林管理处合</w:t>
      </w:r>
      <w:r>
        <w:rPr>
          <w:rFonts w:hint="eastAsia" w:ascii="仿宋_GB2312" w:hAnsi="宋体" w:eastAsia="仿宋_GB2312" w:cs="宋体"/>
          <w:sz w:val="30"/>
          <w:szCs w:val="30"/>
          <w:lang w:eastAsia="zh-CN"/>
        </w:rPr>
        <w:t>署</w:t>
      </w:r>
      <w:bookmarkStart w:id="0" w:name="_GoBack"/>
      <w:bookmarkEnd w:id="0"/>
      <w:r>
        <w:rPr>
          <w:rFonts w:hint="eastAsia" w:ascii="仿宋_GB2312" w:hAnsi="宋体" w:eastAsia="仿宋_GB2312" w:cs="宋体"/>
          <w:sz w:val="30"/>
          <w:szCs w:val="30"/>
        </w:rPr>
        <w:t>办公，2块牌子一套人马，主要职能是贯彻《福建省城市园林绿化管理条例》，管理卧龙-南屏山风景名胜区，编制规划和风景区建设。</w:t>
      </w:r>
    </w:p>
    <w:p>
      <w:pPr>
        <w:ind w:firstLine="450" w:firstLineChars="150"/>
        <w:rPr>
          <w:rFonts w:hint="eastAsia" w:ascii="仿宋_GB2312" w:hAnsi="宋体" w:eastAsia="仿宋_GB2312" w:cs="宋体"/>
          <w:b/>
          <w:sz w:val="30"/>
          <w:szCs w:val="30"/>
        </w:rPr>
      </w:pPr>
      <w:r>
        <w:rPr>
          <w:rFonts w:hint="eastAsia" w:ascii="仿宋_GB2312" w:hAnsi="宋体" w:eastAsia="仿宋_GB2312" w:cs="宋体"/>
          <w:sz w:val="30"/>
          <w:szCs w:val="30"/>
        </w:rPr>
        <w:t>（二）</w:t>
      </w:r>
      <w:r>
        <w:rPr>
          <w:rFonts w:hint="eastAsia" w:ascii="仿宋_GB2312" w:hAnsi="宋体" w:eastAsia="仿宋_GB2312" w:cs="宋体"/>
          <w:b/>
          <w:sz w:val="30"/>
          <w:szCs w:val="30"/>
        </w:rPr>
        <w:t>项目基本情况</w:t>
      </w:r>
    </w:p>
    <w:p>
      <w:pPr>
        <w:ind w:firstLine="750" w:firstLineChars="250"/>
        <w:rPr>
          <w:rFonts w:hint="eastAsia" w:ascii="仿宋_GB2312" w:hAnsi="宋体" w:eastAsia="仿宋_GB2312" w:cs="宋体"/>
          <w:sz w:val="30"/>
          <w:szCs w:val="30"/>
        </w:rPr>
      </w:pPr>
      <w:r>
        <w:rPr>
          <w:rFonts w:hint="eastAsia" w:ascii="仿宋_GB2312" w:hAnsi="宋体" w:eastAsia="仿宋_GB2312" w:cs="宋体"/>
          <w:sz w:val="30"/>
          <w:szCs w:val="30"/>
        </w:rPr>
        <w:t>卧龙山是我县城中山，面积约46公顷，为卧龙-南屏山风景区重要组成部分。景区有龙山白云、西岭松涛、古城墙佛挂珠、瞿秋白烈士纪念碑、毛泽东旧居等景点20余处。为将各景点串连为一整体，县委县政府决定在景区内新建卧龙山休闲步道，总投资约为266万元。主要完成以下几个项目，分别为：</w:t>
      </w:r>
    </w:p>
    <w:p>
      <w:pPr>
        <w:numPr>
          <w:ilvl w:val="0"/>
          <w:numId w:val="1"/>
        </w:numPr>
        <w:ind w:firstLine="639" w:firstLineChars="213"/>
        <w:rPr>
          <w:rFonts w:hint="eastAsia" w:ascii="仿宋_GB2312" w:hAnsi="宋体" w:eastAsia="仿宋_GB2312" w:cs="宋体"/>
          <w:sz w:val="30"/>
          <w:szCs w:val="30"/>
        </w:rPr>
      </w:pPr>
      <w:r>
        <w:rPr>
          <w:rFonts w:hint="eastAsia" w:ascii="仿宋_GB2312" w:hAnsi="宋体" w:eastAsia="仿宋_GB2312" w:cs="宋体"/>
          <w:sz w:val="30"/>
          <w:szCs w:val="30"/>
        </w:rPr>
        <w:t>新建北面环山休闲步道2.1公里，宽1.8-2米，采用透水砖、大理石和卵石道路铺设；对景观节点改造提升，建设挡墙、栏杆、铺地、坐凳和廊架等。新建楼梯2座、桥梁桥涵1座；立项实施依据为：长汀县发展和改革局《关于长汀县北山休闲步道项目建议书的批复》（汀发改审批[2016]400号）、《关于长汀县北山休闲步道项目建议书的批复》（汀发改审批[2017]258号）.</w:t>
      </w:r>
    </w:p>
    <w:p>
      <w:pPr>
        <w:numPr>
          <w:ilvl w:val="0"/>
          <w:numId w:val="1"/>
        </w:numPr>
        <w:ind w:firstLine="639" w:firstLineChars="213"/>
        <w:rPr>
          <w:rFonts w:hint="eastAsia" w:ascii="仿宋_GB2312" w:hAnsi="宋体" w:eastAsia="仿宋_GB2312" w:cs="宋体"/>
          <w:sz w:val="30"/>
          <w:szCs w:val="30"/>
        </w:rPr>
      </w:pPr>
      <w:r>
        <w:rPr>
          <w:rFonts w:hint="eastAsia" w:ascii="仿宋_GB2312" w:hAnsi="宋体" w:eastAsia="仿宋_GB2312" w:cs="宋体"/>
          <w:sz w:val="30"/>
          <w:szCs w:val="30"/>
        </w:rPr>
        <w:t>步道沿线绿化提升改造，种植福建山樱花、桂花、紫薇、毛杜鹃、红叶石楠等有色开花植物；长汀县发展和改革局《关于长汀县北山步道绿化工程招标事项的批复》（汀发改审批[2017]201号）.</w:t>
      </w:r>
    </w:p>
    <w:p>
      <w:pPr>
        <w:numPr>
          <w:ilvl w:val="0"/>
          <w:numId w:val="1"/>
        </w:numPr>
        <w:ind w:firstLine="639" w:firstLineChars="213"/>
        <w:rPr>
          <w:rFonts w:hint="eastAsia" w:ascii="仿宋_GB2312" w:hAnsi="宋体" w:eastAsia="仿宋_GB2312" w:cs="宋体"/>
          <w:sz w:val="30"/>
          <w:szCs w:val="30"/>
        </w:rPr>
      </w:pPr>
      <w:r>
        <w:rPr>
          <w:rFonts w:hint="eastAsia" w:ascii="仿宋_GB2312" w:hAnsi="宋体" w:eastAsia="仿宋_GB2312" w:cs="宋体"/>
          <w:sz w:val="30"/>
          <w:szCs w:val="30"/>
        </w:rPr>
        <w:t>新建标准公厕1座，以及附属抽水房等供水项目；长汀县发展和改革局《关于长汀县卧龙山公厕及附属供水项目建议书的批复》（汀发改审批[2017]488号）.</w:t>
      </w:r>
    </w:p>
    <w:p>
      <w:pPr>
        <w:spacing w:line="600" w:lineRule="exact"/>
        <w:ind w:firstLine="602" w:firstLineChars="200"/>
        <w:rPr>
          <w:rFonts w:hint="eastAsia" w:ascii="仿宋_GB2312" w:hAnsi="宋体" w:eastAsia="仿宋_GB2312" w:cs="宋体"/>
          <w:b/>
          <w:sz w:val="30"/>
          <w:szCs w:val="30"/>
        </w:rPr>
      </w:pPr>
      <w:r>
        <w:rPr>
          <w:rFonts w:hint="eastAsia" w:ascii="仿宋_GB2312" w:hAnsi="宋体" w:eastAsia="仿宋_GB2312" w:cs="宋体"/>
          <w:b/>
          <w:sz w:val="30"/>
          <w:szCs w:val="30"/>
        </w:rPr>
        <w:t>二、专项支出项目实施基本情况</w:t>
      </w:r>
    </w:p>
    <w:p>
      <w:pPr>
        <w:pStyle w:val="4"/>
        <w:widowControl/>
        <w:tabs>
          <w:tab w:val="left" w:pos="1440"/>
        </w:tabs>
        <w:spacing w:line="560" w:lineRule="atLeast"/>
        <w:ind w:firstLine="640"/>
        <w:jc w:val="both"/>
        <w:rPr>
          <w:rFonts w:hint="eastAsia" w:ascii="仿宋_GB2312" w:hAnsi="宋体" w:eastAsia="仿宋_GB2312" w:cs="宋体"/>
          <w:b/>
          <w:sz w:val="30"/>
          <w:szCs w:val="30"/>
        </w:rPr>
      </w:pPr>
      <w:r>
        <w:rPr>
          <w:rFonts w:hint="eastAsia" w:ascii="仿宋_GB2312" w:hAnsi="宋体" w:eastAsia="仿宋_GB2312" w:cs="宋体"/>
          <w:sz w:val="30"/>
          <w:szCs w:val="30"/>
        </w:rPr>
        <w:t>（一）</w:t>
      </w:r>
      <w:r>
        <w:rPr>
          <w:rFonts w:hint="eastAsia" w:ascii="仿宋_GB2312" w:hAnsi="宋体" w:eastAsia="仿宋_GB2312" w:cs="宋体"/>
          <w:b/>
          <w:sz w:val="30"/>
          <w:szCs w:val="30"/>
        </w:rPr>
        <w:t>项目组织管理情况</w:t>
      </w:r>
    </w:p>
    <w:p>
      <w:pPr>
        <w:pStyle w:val="4"/>
        <w:widowControl/>
        <w:tabs>
          <w:tab w:val="left" w:pos="1440"/>
        </w:tabs>
        <w:spacing w:line="560" w:lineRule="atLeast"/>
        <w:ind w:firstLine="640"/>
        <w:jc w:val="both"/>
        <w:rPr>
          <w:rFonts w:hint="eastAsia" w:ascii="仿宋_GB2312" w:hAnsi="宋体" w:eastAsia="仿宋_GB2312" w:cs="宋体"/>
          <w:sz w:val="30"/>
          <w:szCs w:val="30"/>
        </w:rPr>
      </w:pPr>
      <w:r>
        <w:rPr>
          <w:rFonts w:hint="eastAsia" w:ascii="仿宋_GB2312" w:hAnsi="宋体" w:eastAsia="仿宋_GB2312" w:cs="宋体"/>
          <w:sz w:val="30"/>
          <w:szCs w:val="30"/>
        </w:rPr>
        <w:t>我们合理编制绩效目标，我处结合财政业务需要及2017年的工作计划，制定了切合实际、可量化、可考评的年度目标。资金覆盖率和项目覆盖率符合年度预算布置要求。进一步健全完善各项制度，根据《预算法》、《关于深化预算管理体制改革的落实意见》等制度的规定，有效地保障了财政各项工作顺利进行。按季度开展项目支出绩效监控工作，及时收集汇总季度目标完成情况，发现严重偏差，及时反馈，采取有效措施，重点跟踪，及时纠偏，阶段性任务能够按计划完成，全年性任务能够按序时进度执行，保证了年度目标任务按值或超额完成。</w:t>
      </w:r>
    </w:p>
    <w:p>
      <w:pPr>
        <w:pStyle w:val="4"/>
        <w:widowControl/>
        <w:numPr>
          <w:ilvl w:val="0"/>
          <w:numId w:val="2"/>
        </w:numPr>
        <w:tabs>
          <w:tab w:val="left" w:pos="1440"/>
        </w:tabs>
        <w:spacing w:line="560" w:lineRule="atLeast"/>
        <w:ind w:firstLine="640"/>
        <w:jc w:val="both"/>
        <w:rPr>
          <w:rFonts w:hint="eastAsia" w:ascii="仿宋_GB2312" w:hAnsi="宋体" w:eastAsia="仿宋_GB2312" w:cs="宋体"/>
          <w:sz w:val="30"/>
          <w:szCs w:val="30"/>
        </w:rPr>
      </w:pPr>
      <w:r>
        <w:rPr>
          <w:rFonts w:hint="eastAsia" w:ascii="仿宋_GB2312" w:hAnsi="宋体" w:eastAsia="仿宋_GB2312" w:cs="宋体"/>
          <w:b/>
          <w:sz w:val="30"/>
          <w:szCs w:val="30"/>
        </w:rPr>
        <w:t>项目资金使用状况</w:t>
      </w:r>
    </w:p>
    <w:p>
      <w:pPr>
        <w:pStyle w:val="4"/>
        <w:widowControl/>
        <w:tabs>
          <w:tab w:val="left" w:pos="1440"/>
        </w:tabs>
        <w:spacing w:line="560" w:lineRule="atLeast"/>
        <w:ind w:firstLine="600" w:firstLineChars="200"/>
        <w:jc w:val="both"/>
        <w:rPr>
          <w:rFonts w:hint="eastAsia" w:ascii="仿宋_GB2312" w:hAnsi="宋体" w:eastAsia="仿宋_GB2312" w:cs="宋体"/>
          <w:sz w:val="30"/>
          <w:szCs w:val="30"/>
        </w:rPr>
      </w:pPr>
      <w:r>
        <w:rPr>
          <w:rFonts w:hint="eastAsia" w:ascii="仿宋_GB2312" w:hAnsi="宋体" w:eastAsia="仿宋_GB2312" w:cs="宋体"/>
          <w:sz w:val="30"/>
          <w:szCs w:val="30"/>
        </w:rPr>
        <w:t>总体上看，我局内部控制制度比较健全，资金到位率100％，资金使用符合国家财经法规和财务管理制度以及有关专项资金管理办法规定，资金拨付审批规范、手续完整，项目资金使用基本做到按照年度预算批复用途使用。</w:t>
      </w:r>
    </w:p>
    <w:p>
      <w:pPr>
        <w:pStyle w:val="4"/>
        <w:widowControl/>
        <w:tabs>
          <w:tab w:val="left" w:pos="1440"/>
        </w:tabs>
        <w:spacing w:line="560" w:lineRule="atLeast"/>
        <w:ind w:firstLine="640"/>
        <w:jc w:val="both"/>
        <w:rPr>
          <w:rFonts w:hint="eastAsia" w:ascii="仿宋_GB2312" w:hAnsi="宋体" w:eastAsia="仿宋_GB2312" w:cs="宋体"/>
          <w:sz w:val="30"/>
          <w:szCs w:val="30"/>
        </w:rPr>
      </w:pPr>
      <w:r>
        <w:rPr>
          <w:rFonts w:hint="eastAsia" w:ascii="仿宋_GB2312" w:hAnsi="宋体" w:eastAsia="仿宋_GB2312" w:cs="宋体"/>
          <w:sz w:val="30"/>
          <w:szCs w:val="30"/>
        </w:rPr>
        <w:t>项目资金来源属财政拨款的卧龙山休闲步道项目共管资金。2016-2018年稳步推进项目实施，全年项目共安排资金266万元，资金到位率100％，支出266万元，支出实现率100％，结余资金0万元。</w:t>
      </w:r>
    </w:p>
    <w:p>
      <w:pPr>
        <w:spacing w:line="600" w:lineRule="exact"/>
        <w:ind w:firstLine="602" w:firstLineChars="200"/>
        <w:rPr>
          <w:rFonts w:hint="eastAsia" w:ascii="仿宋_GB2312" w:hAnsi="宋体" w:eastAsia="仿宋_GB2312" w:cs="宋体"/>
          <w:b/>
          <w:sz w:val="30"/>
          <w:szCs w:val="30"/>
        </w:rPr>
      </w:pPr>
      <w:r>
        <w:rPr>
          <w:rFonts w:hint="eastAsia" w:ascii="仿宋_GB2312" w:hAnsi="宋体" w:eastAsia="仿宋_GB2312" w:cs="宋体"/>
          <w:b/>
          <w:sz w:val="30"/>
          <w:szCs w:val="30"/>
        </w:rPr>
        <w:t>三、专项支出项目绩效分析</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（一）</w:t>
      </w:r>
      <w:r>
        <w:rPr>
          <w:rFonts w:hint="eastAsia" w:ascii="仿宋_GB2312" w:hAnsi="宋体" w:eastAsia="仿宋_GB2312" w:cs="宋体"/>
          <w:b/>
          <w:sz w:val="30"/>
          <w:szCs w:val="30"/>
        </w:rPr>
        <w:t xml:space="preserve">项目绩效评价工作开展情况  </w:t>
      </w:r>
      <w:r>
        <w:rPr>
          <w:rFonts w:hint="eastAsia" w:ascii="仿宋_GB2312" w:hAnsi="宋体" w:eastAsia="仿宋_GB2312" w:cs="宋体"/>
          <w:sz w:val="30"/>
          <w:szCs w:val="30"/>
        </w:rPr>
        <w:t>根据实施方案，县委成立了县委督察室、项目落地攻坚战。平时进行定期和不定期的检查、督查、汇报项目进展情况和项目资金使用情况进行跟踪落实，在组织领导，对施工进度、工程质量、环境效益开展情况进行评价。</w:t>
      </w:r>
    </w:p>
    <w:p>
      <w:pPr>
        <w:spacing w:line="500" w:lineRule="exact"/>
        <w:ind w:firstLine="600" w:firstLineChars="200"/>
        <w:rPr>
          <w:rFonts w:hint="eastAsia" w:ascii="仿宋_GB2312" w:hAnsi="宋体" w:eastAsia="仿宋_GB2312" w:cs="宋体"/>
          <w:b/>
          <w:sz w:val="30"/>
          <w:szCs w:val="30"/>
        </w:rPr>
      </w:pPr>
      <w:r>
        <w:rPr>
          <w:rFonts w:hint="eastAsia" w:ascii="仿宋_GB2312" w:hAnsi="宋体" w:eastAsia="仿宋_GB2312" w:cs="宋体"/>
          <w:sz w:val="30"/>
          <w:szCs w:val="30"/>
        </w:rPr>
        <w:t>（二）</w:t>
      </w:r>
      <w:r>
        <w:rPr>
          <w:rFonts w:hint="eastAsia" w:ascii="仿宋_GB2312" w:hAnsi="宋体" w:eastAsia="仿宋_GB2312" w:cs="宋体"/>
          <w:b/>
          <w:sz w:val="30"/>
          <w:szCs w:val="30"/>
        </w:rPr>
        <w:t>项目绩效目标完成情况</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2017年卧龙山休闲步道建设项目7个，至年底完成投资266万元，占年度计划投资任务的100%；7个相关建设项目已全部完工并投入使用。</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（1）项目实施事件与计划时间的一致，达到了预期效果。</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（2）成本控制率。按年初计划控制。</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（3）资金到位率。资金到位率100%。</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（4）到位及时率。到位及时率100%。</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（5）资金使用率。严格规范资金支出。资金使用率100%。</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（6）目标合理性。目标明确合理。</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（7）目标完成率。目标率100%。</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（8）管理制度保障。建立健全了相关人防设备管理制度。</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 xml:space="preserve">（9）资金使用合规性。严格规范资金支出。 </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（10）固定资产专人管理情况。与设备安装部门联系，对人防设备定期检查管理。</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（11）固定资产利用率。固定资产利用率100%。</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（12）财务制度健全性。严格规范资金支出。</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（13）项目资金安全性。根据工作要求，做到专款专用。</w:t>
      </w:r>
    </w:p>
    <w:p>
      <w:pPr>
        <w:spacing w:line="600" w:lineRule="exact"/>
        <w:ind w:firstLine="600" w:firstLineChars="200"/>
        <w:rPr>
          <w:rFonts w:hint="eastAsia" w:ascii="仿宋_GB2312" w:hAnsi="宋体" w:eastAsia="仿宋_GB2312" w:cs="宋体"/>
          <w:b/>
          <w:sz w:val="30"/>
          <w:szCs w:val="30"/>
        </w:rPr>
      </w:pPr>
      <w:r>
        <w:rPr>
          <w:rFonts w:hint="eastAsia" w:ascii="仿宋_GB2312" w:hAnsi="宋体" w:eastAsia="仿宋_GB2312" w:cs="宋体"/>
          <w:sz w:val="30"/>
          <w:szCs w:val="30"/>
        </w:rPr>
        <w:t>（三）</w:t>
      </w:r>
      <w:r>
        <w:rPr>
          <w:rFonts w:hint="eastAsia" w:ascii="仿宋_GB2312" w:hAnsi="宋体" w:eastAsia="仿宋_GB2312" w:cs="宋体"/>
          <w:b/>
          <w:sz w:val="30"/>
          <w:szCs w:val="30"/>
        </w:rPr>
        <w:t>项目绩效分析</w:t>
      </w:r>
    </w:p>
    <w:p>
      <w:pPr>
        <w:autoSpaceDE w:val="0"/>
        <w:autoSpaceDN w:val="0"/>
        <w:spacing w:line="600" w:lineRule="exact"/>
        <w:ind w:firstLine="600" w:firstLineChars="200"/>
        <w:rPr>
          <w:rFonts w:hint="eastAsia" w:ascii="仿宋_GB2312" w:hAnsi="宋体" w:eastAsia="仿宋_GB2312" w:cs="宋体"/>
          <w:kern w:val="0"/>
          <w:sz w:val="30"/>
          <w:szCs w:val="30"/>
        </w:rPr>
      </w:pPr>
      <w:r>
        <w:rPr>
          <w:rFonts w:hint="eastAsia" w:ascii="仿宋_GB2312" w:hAnsi="宋体" w:eastAsia="仿宋_GB2312" w:cs="宋体"/>
          <w:sz w:val="30"/>
          <w:szCs w:val="30"/>
        </w:rPr>
        <w:t>我县2017年卧龙山休闲步道项目根据2017绩效评价指标体系、评分标准、评价方式，比较分析我县卧龙山休闲步道项目</w:t>
      </w:r>
      <w:r>
        <w:rPr>
          <w:rFonts w:hint="eastAsia" w:ascii="仿宋_GB2312" w:hAnsi="宋体" w:eastAsia="仿宋_GB2312" w:cs="宋体"/>
          <w:kern w:val="0"/>
          <w:sz w:val="30"/>
          <w:szCs w:val="30"/>
        </w:rPr>
        <w:t>在资金投入、项目管理与项目产出效益等三个评价指标的绩效目标完成情况，进行综合评价，计算相应得分。经分析评价，绩效自评得分100分。具体评价指标及得分情况如下：</w:t>
      </w:r>
    </w:p>
    <w:p>
      <w:pPr>
        <w:autoSpaceDE w:val="0"/>
        <w:autoSpaceDN w:val="0"/>
        <w:spacing w:line="600" w:lineRule="exact"/>
        <w:ind w:firstLine="602" w:firstLineChars="200"/>
        <w:rPr>
          <w:rFonts w:hint="eastAsia" w:ascii="仿宋_GB2312" w:hAnsi="宋体" w:eastAsia="仿宋_GB2312" w:cs="宋体"/>
          <w:b/>
          <w:kern w:val="0"/>
          <w:sz w:val="30"/>
          <w:szCs w:val="30"/>
        </w:rPr>
      </w:pPr>
      <w:r>
        <w:rPr>
          <w:rFonts w:hint="eastAsia" w:ascii="仿宋_GB2312" w:hAnsi="宋体" w:eastAsia="仿宋_GB2312" w:cs="宋体"/>
          <w:b/>
          <w:kern w:val="0"/>
          <w:sz w:val="30"/>
          <w:szCs w:val="30"/>
        </w:rPr>
        <w:t>1、项目资金投入</w:t>
      </w:r>
      <w:r>
        <w:rPr>
          <w:rFonts w:hint="eastAsia" w:ascii="仿宋_GB2312" w:hAnsi="宋体" w:eastAsia="仿宋_GB2312" w:cs="宋体"/>
          <w:b/>
          <w:bCs/>
          <w:kern w:val="0"/>
          <w:sz w:val="30"/>
          <w:szCs w:val="30"/>
        </w:rPr>
        <w:t>情况分析</w:t>
      </w:r>
    </w:p>
    <w:p>
      <w:pPr>
        <w:autoSpaceDE w:val="0"/>
        <w:autoSpaceDN w:val="0"/>
        <w:spacing w:line="590" w:lineRule="exact"/>
        <w:ind w:firstLine="602" w:firstLineChars="200"/>
        <w:rPr>
          <w:rFonts w:hint="eastAsia" w:ascii="仿宋_GB2312" w:hAnsi="宋体" w:eastAsia="仿宋_GB2312" w:cs="宋体"/>
          <w:b/>
          <w:kern w:val="0"/>
          <w:sz w:val="30"/>
          <w:szCs w:val="30"/>
        </w:rPr>
      </w:pPr>
      <w:r>
        <w:rPr>
          <w:rFonts w:hint="eastAsia" w:ascii="仿宋_GB2312" w:hAnsi="宋体" w:eastAsia="仿宋_GB2312" w:cs="宋体"/>
          <w:b/>
          <w:kern w:val="0"/>
          <w:sz w:val="30"/>
          <w:szCs w:val="30"/>
        </w:rPr>
        <w:t>(1)项目实施事件与计划时间的差异情况</w:t>
      </w:r>
    </w:p>
    <w:p>
      <w:pPr>
        <w:autoSpaceDE w:val="0"/>
        <w:autoSpaceDN w:val="0"/>
        <w:spacing w:line="590" w:lineRule="exact"/>
        <w:ind w:firstLine="640" w:firstLineChars="200"/>
        <w:rPr>
          <w:rFonts w:hint="eastAsia" w:ascii="仿宋_GB2312" w:hAnsi="宋体" w:eastAsia="仿宋_GB2312" w:cs="宋体"/>
          <w:kern w:val="0"/>
          <w:sz w:val="30"/>
          <w:szCs w:val="30"/>
        </w:rPr>
      </w:pPr>
      <w:r>
        <w:rPr>
          <w:rFonts w:hint="eastAsia" w:ascii="仿宋_GB2312" w:hAnsi="宋体" w:eastAsia="仿宋_GB2312" w:cs="宋体"/>
          <w:spacing w:val="10"/>
          <w:sz w:val="30"/>
          <w:szCs w:val="30"/>
        </w:rPr>
        <w:t>为保障</w:t>
      </w:r>
      <w:r>
        <w:rPr>
          <w:rFonts w:hint="eastAsia" w:ascii="仿宋_GB2312" w:hAnsi="宋体" w:eastAsia="仿宋_GB2312" w:cs="宋体"/>
          <w:sz w:val="30"/>
          <w:szCs w:val="30"/>
        </w:rPr>
        <w:t>卧龙山休闲步道项目</w:t>
      </w:r>
      <w:r>
        <w:rPr>
          <w:rFonts w:hint="eastAsia" w:ascii="仿宋_GB2312" w:hAnsi="宋体" w:eastAsia="仿宋_GB2312" w:cs="宋体"/>
          <w:spacing w:val="10"/>
          <w:sz w:val="30"/>
          <w:szCs w:val="30"/>
        </w:rPr>
        <w:t>顺利进行，确保完成县委、县政府下达的目标任务，城市建设专项行动领导小组召集相关部门认真研究，积极部署分解任务</w:t>
      </w:r>
      <w:r>
        <w:rPr>
          <w:rFonts w:hint="eastAsia" w:ascii="仿宋_GB2312" w:hAnsi="宋体" w:eastAsia="仿宋_GB2312" w:cs="宋体"/>
          <w:kern w:val="0"/>
          <w:sz w:val="30"/>
          <w:szCs w:val="30"/>
        </w:rPr>
        <w:t>。项目实施月份不晚于计划月份。经分析，项目实施事件与计划时间的差异情况指标分值6分，实际得分6分。</w:t>
      </w:r>
    </w:p>
    <w:p>
      <w:pPr>
        <w:autoSpaceDE w:val="0"/>
        <w:autoSpaceDN w:val="0"/>
        <w:spacing w:line="590" w:lineRule="exact"/>
        <w:ind w:firstLine="602" w:firstLineChars="200"/>
        <w:rPr>
          <w:rFonts w:hint="eastAsia" w:ascii="仿宋_GB2312" w:hAnsi="宋体" w:eastAsia="仿宋_GB2312" w:cs="宋体"/>
          <w:b/>
          <w:kern w:val="0"/>
          <w:sz w:val="30"/>
          <w:szCs w:val="30"/>
        </w:rPr>
      </w:pPr>
      <w:r>
        <w:rPr>
          <w:rFonts w:hint="eastAsia" w:ascii="仿宋_GB2312" w:hAnsi="宋体" w:eastAsia="仿宋_GB2312" w:cs="宋体"/>
          <w:b/>
          <w:kern w:val="0"/>
          <w:sz w:val="30"/>
          <w:szCs w:val="30"/>
        </w:rPr>
        <w:t>(2)项目立项情况分析</w:t>
      </w:r>
    </w:p>
    <w:p>
      <w:pPr>
        <w:autoSpaceDE w:val="0"/>
        <w:autoSpaceDN w:val="0"/>
        <w:spacing w:line="590" w:lineRule="exact"/>
        <w:ind w:firstLine="640" w:firstLineChars="200"/>
        <w:rPr>
          <w:rFonts w:hint="eastAsia" w:ascii="仿宋_GB2312" w:hAnsi="宋体" w:eastAsia="仿宋_GB2312" w:cs="宋体"/>
          <w:kern w:val="0"/>
          <w:sz w:val="30"/>
          <w:szCs w:val="30"/>
        </w:rPr>
      </w:pPr>
      <w:r>
        <w:rPr>
          <w:rFonts w:hint="eastAsia" w:ascii="仿宋_GB2312" w:hAnsi="宋体" w:eastAsia="仿宋_GB2312" w:cs="宋体"/>
          <w:spacing w:val="10"/>
          <w:sz w:val="30"/>
          <w:szCs w:val="30"/>
        </w:rPr>
        <w:t>根据立项计划，建设项目已全部开工建设</w:t>
      </w:r>
      <w:r>
        <w:rPr>
          <w:rFonts w:hint="eastAsia" w:ascii="仿宋_GB2312" w:hAnsi="宋体" w:eastAsia="仿宋_GB2312" w:cs="宋体"/>
          <w:kern w:val="0"/>
          <w:sz w:val="30"/>
          <w:szCs w:val="30"/>
        </w:rPr>
        <w:t>。因此绩效目标合理、绩效指标明确、绩效指标完成率达100%，项目立项规范。项目立项权重分值12分，实际得分12分。</w:t>
      </w:r>
    </w:p>
    <w:p>
      <w:pPr>
        <w:autoSpaceDE w:val="0"/>
        <w:autoSpaceDN w:val="0"/>
        <w:spacing w:line="590" w:lineRule="exact"/>
        <w:ind w:firstLine="602" w:firstLineChars="200"/>
        <w:rPr>
          <w:rFonts w:hint="eastAsia" w:ascii="仿宋_GB2312" w:hAnsi="宋体" w:eastAsia="仿宋_GB2312" w:cs="宋体"/>
          <w:b/>
          <w:kern w:val="0"/>
          <w:sz w:val="30"/>
          <w:szCs w:val="30"/>
        </w:rPr>
      </w:pPr>
      <w:r>
        <w:rPr>
          <w:rFonts w:hint="eastAsia" w:ascii="仿宋_GB2312" w:hAnsi="宋体" w:eastAsia="仿宋_GB2312" w:cs="宋体"/>
          <w:b/>
          <w:kern w:val="0"/>
          <w:sz w:val="30"/>
          <w:szCs w:val="30"/>
        </w:rPr>
        <w:t>(3)项目资金到位落实情况分析</w:t>
      </w:r>
    </w:p>
    <w:p>
      <w:pPr>
        <w:autoSpaceDE w:val="0"/>
        <w:autoSpaceDN w:val="0"/>
        <w:spacing w:line="590" w:lineRule="exact"/>
        <w:ind w:firstLine="600" w:firstLineChars="200"/>
        <w:rPr>
          <w:rFonts w:hint="eastAsia" w:ascii="仿宋_GB2312" w:hAnsi="宋体" w:eastAsia="仿宋_GB2312" w:cs="宋体"/>
          <w:kern w:val="0"/>
          <w:sz w:val="30"/>
          <w:szCs w:val="30"/>
        </w:rPr>
      </w:pPr>
      <w:r>
        <w:rPr>
          <w:rFonts w:hint="eastAsia" w:ascii="仿宋_GB2312" w:hAnsi="宋体" w:eastAsia="仿宋_GB2312" w:cs="宋体"/>
          <w:kern w:val="0"/>
          <w:sz w:val="30"/>
          <w:szCs w:val="30"/>
        </w:rPr>
        <w:t>截至2017年12月底，财政预算266万元，实际到位资金266万元，到位率为100%。项目资金到位率和到位及时率情况指标共计分值12分，投入与实际到位符合情况，实际得分12分。</w:t>
      </w:r>
    </w:p>
    <w:p>
      <w:pPr>
        <w:autoSpaceDE w:val="0"/>
        <w:autoSpaceDN w:val="0"/>
        <w:spacing w:line="590" w:lineRule="exact"/>
        <w:ind w:firstLine="600" w:firstLineChars="200"/>
        <w:rPr>
          <w:rFonts w:hint="eastAsia" w:ascii="仿宋_GB2312" w:hAnsi="宋体" w:eastAsia="仿宋_GB2312" w:cs="宋体"/>
          <w:kern w:val="0"/>
          <w:sz w:val="30"/>
          <w:szCs w:val="30"/>
        </w:rPr>
      </w:pPr>
      <w:r>
        <w:rPr>
          <w:rFonts w:hint="eastAsia" w:ascii="仿宋_GB2312" w:hAnsi="宋体" w:eastAsia="仿宋_GB2312" w:cs="宋体"/>
          <w:kern w:val="0"/>
          <w:sz w:val="30"/>
          <w:szCs w:val="30"/>
        </w:rPr>
        <w:t>综合上述3点分析，项目资金投入权重分值30分，实际得分30分。</w:t>
      </w:r>
    </w:p>
    <w:p>
      <w:pPr>
        <w:autoSpaceDE w:val="0"/>
        <w:autoSpaceDN w:val="0"/>
        <w:spacing w:line="590" w:lineRule="exact"/>
        <w:ind w:firstLine="602" w:firstLineChars="200"/>
        <w:rPr>
          <w:rFonts w:hint="eastAsia" w:ascii="仿宋_GB2312" w:hAnsi="宋体" w:eastAsia="仿宋_GB2312" w:cs="宋体"/>
          <w:b/>
          <w:bCs/>
          <w:kern w:val="0"/>
          <w:sz w:val="30"/>
          <w:szCs w:val="30"/>
        </w:rPr>
      </w:pPr>
      <w:r>
        <w:rPr>
          <w:rFonts w:hint="eastAsia" w:ascii="仿宋_GB2312" w:hAnsi="宋体" w:eastAsia="仿宋_GB2312" w:cs="宋体"/>
          <w:b/>
          <w:kern w:val="0"/>
          <w:sz w:val="30"/>
          <w:szCs w:val="30"/>
        </w:rPr>
        <w:t>2、</w:t>
      </w:r>
      <w:r>
        <w:rPr>
          <w:rFonts w:hint="eastAsia" w:ascii="仿宋_GB2312" w:hAnsi="宋体" w:eastAsia="仿宋_GB2312" w:cs="宋体"/>
          <w:b/>
          <w:bCs/>
          <w:kern w:val="0"/>
          <w:sz w:val="30"/>
          <w:szCs w:val="30"/>
        </w:rPr>
        <w:t>项目管理过程情况分析</w:t>
      </w:r>
    </w:p>
    <w:p>
      <w:pPr>
        <w:autoSpaceDE w:val="0"/>
        <w:autoSpaceDN w:val="0"/>
        <w:spacing w:line="590" w:lineRule="exact"/>
        <w:ind w:firstLine="602" w:firstLineChars="200"/>
        <w:rPr>
          <w:rFonts w:hint="eastAsia" w:ascii="仿宋_GB2312" w:hAnsi="宋体" w:eastAsia="仿宋_GB2312" w:cs="宋体"/>
          <w:b/>
          <w:kern w:val="0"/>
          <w:sz w:val="30"/>
          <w:szCs w:val="30"/>
        </w:rPr>
      </w:pPr>
      <w:r>
        <w:rPr>
          <w:rFonts w:hint="eastAsia" w:ascii="仿宋_GB2312" w:hAnsi="宋体" w:eastAsia="仿宋_GB2312" w:cs="宋体"/>
          <w:b/>
          <w:kern w:val="0"/>
          <w:sz w:val="30"/>
          <w:szCs w:val="30"/>
        </w:rPr>
        <w:t>(1)业务管理情况</w:t>
      </w:r>
    </w:p>
    <w:p>
      <w:pPr>
        <w:autoSpaceDE w:val="0"/>
        <w:autoSpaceDN w:val="0"/>
        <w:spacing w:line="590" w:lineRule="exact"/>
        <w:ind w:firstLine="600" w:firstLineChars="200"/>
        <w:rPr>
          <w:rFonts w:hint="eastAsia" w:ascii="仿宋_GB2312" w:hAnsi="宋体" w:eastAsia="仿宋_GB2312" w:cs="宋体"/>
          <w:kern w:val="0"/>
          <w:sz w:val="30"/>
          <w:szCs w:val="30"/>
        </w:rPr>
      </w:pPr>
      <w:r>
        <w:rPr>
          <w:rFonts w:hint="eastAsia" w:ascii="仿宋_GB2312" w:hAnsi="宋体" w:eastAsia="仿宋_GB2312" w:cs="宋体"/>
          <w:kern w:val="0"/>
          <w:sz w:val="30"/>
          <w:szCs w:val="30"/>
        </w:rPr>
        <w:t>对项目目标的合理性和完成情况评价，按项目计划目标合理；目标完成情况方面，计划目标数和实际目标完成数相符合。经分析，项目目标管理情况指标分值9分，实际得分9分。</w:t>
      </w:r>
    </w:p>
    <w:p>
      <w:pPr>
        <w:autoSpaceDE w:val="0"/>
        <w:autoSpaceDN w:val="0"/>
        <w:spacing w:line="590" w:lineRule="exact"/>
        <w:ind w:firstLine="602" w:firstLineChars="200"/>
        <w:rPr>
          <w:rFonts w:hint="eastAsia" w:ascii="仿宋_GB2312" w:hAnsi="宋体" w:eastAsia="仿宋_GB2312" w:cs="宋体"/>
          <w:b/>
          <w:kern w:val="0"/>
          <w:sz w:val="30"/>
          <w:szCs w:val="30"/>
        </w:rPr>
      </w:pPr>
      <w:r>
        <w:rPr>
          <w:rFonts w:hint="eastAsia" w:ascii="仿宋_GB2312" w:hAnsi="宋体" w:eastAsia="仿宋_GB2312" w:cs="宋体"/>
          <w:b/>
          <w:kern w:val="0"/>
          <w:sz w:val="30"/>
          <w:szCs w:val="30"/>
        </w:rPr>
        <w:t>(2)财务管理情况</w:t>
      </w:r>
    </w:p>
    <w:p>
      <w:pPr>
        <w:autoSpaceDE w:val="0"/>
        <w:autoSpaceDN w:val="0"/>
        <w:spacing w:line="590" w:lineRule="exact"/>
        <w:ind w:firstLine="600" w:firstLineChars="200"/>
        <w:rPr>
          <w:rFonts w:hint="eastAsia" w:ascii="仿宋_GB2312" w:hAnsi="宋体" w:eastAsia="仿宋_GB2312" w:cs="宋体"/>
          <w:kern w:val="0"/>
          <w:sz w:val="30"/>
          <w:szCs w:val="30"/>
        </w:rPr>
      </w:pPr>
      <w:r>
        <w:rPr>
          <w:rFonts w:hint="eastAsia" w:ascii="仿宋_GB2312" w:hAnsi="宋体" w:eastAsia="仿宋_GB2312" w:cs="宋体"/>
          <w:kern w:val="0"/>
          <w:sz w:val="30"/>
          <w:szCs w:val="30"/>
        </w:rPr>
        <w:t>截至2017年12月底，</w:t>
      </w:r>
      <w:r>
        <w:rPr>
          <w:rFonts w:hint="eastAsia" w:ascii="仿宋_GB2312" w:hAnsi="宋体" w:eastAsia="仿宋_GB2312" w:cs="宋体"/>
          <w:sz w:val="30"/>
          <w:szCs w:val="30"/>
        </w:rPr>
        <w:t>卧龙山休闲步道项目</w:t>
      </w:r>
      <w:r>
        <w:rPr>
          <w:rFonts w:hint="eastAsia" w:ascii="仿宋_GB2312" w:hAnsi="宋体" w:eastAsia="仿宋_GB2312" w:cs="宋体"/>
          <w:kern w:val="0"/>
          <w:sz w:val="30"/>
          <w:szCs w:val="30"/>
        </w:rPr>
        <w:t>能专款专用，支付前对相关手续严格把关；资金的拨付有完整的审批程序和手续；不存在截留、挤占、挪用项目资金的情况。经分析，财务管理情况指标分值15分，实际得分15分。</w:t>
      </w:r>
    </w:p>
    <w:p>
      <w:pPr>
        <w:autoSpaceDE w:val="0"/>
        <w:autoSpaceDN w:val="0"/>
        <w:spacing w:line="590" w:lineRule="exact"/>
        <w:ind w:firstLine="602" w:firstLineChars="200"/>
        <w:rPr>
          <w:rFonts w:hint="eastAsia" w:ascii="仿宋_GB2312" w:hAnsi="宋体" w:eastAsia="仿宋_GB2312" w:cs="宋体"/>
          <w:b/>
          <w:kern w:val="0"/>
          <w:sz w:val="30"/>
          <w:szCs w:val="30"/>
        </w:rPr>
      </w:pPr>
      <w:r>
        <w:rPr>
          <w:rFonts w:hint="eastAsia" w:ascii="仿宋_GB2312" w:hAnsi="宋体" w:eastAsia="仿宋_GB2312" w:cs="宋体"/>
          <w:b/>
          <w:kern w:val="0"/>
          <w:sz w:val="30"/>
          <w:szCs w:val="30"/>
        </w:rPr>
        <w:t>(3)会计信息管理情况</w:t>
      </w:r>
    </w:p>
    <w:p>
      <w:pPr>
        <w:autoSpaceDE w:val="0"/>
        <w:autoSpaceDN w:val="0"/>
        <w:spacing w:line="590" w:lineRule="exact"/>
        <w:ind w:firstLine="600" w:firstLineChars="200"/>
        <w:rPr>
          <w:rFonts w:hint="eastAsia" w:ascii="仿宋_GB2312" w:hAnsi="宋体" w:eastAsia="仿宋_GB2312" w:cs="宋体"/>
          <w:kern w:val="0"/>
          <w:sz w:val="30"/>
          <w:szCs w:val="30"/>
        </w:rPr>
      </w:pPr>
      <w:r>
        <w:rPr>
          <w:rFonts w:hint="eastAsia" w:ascii="仿宋_GB2312" w:hAnsi="宋体" w:eastAsia="仿宋_GB2312" w:cs="宋体"/>
          <w:sz w:val="30"/>
          <w:szCs w:val="30"/>
        </w:rPr>
        <w:t>卧龙山休闲步道项目</w:t>
      </w:r>
      <w:r>
        <w:rPr>
          <w:rFonts w:hint="eastAsia" w:ascii="仿宋_GB2312" w:hAnsi="宋体" w:eastAsia="仿宋_GB2312" w:cs="宋体"/>
          <w:kern w:val="0"/>
          <w:sz w:val="30"/>
          <w:szCs w:val="30"/>
        </w:rPr>
        <w:t>建设中形成的固定资产纳入我局行政基本户管理，固定资产的确认、计量、管理等严格执行行政单位会计制度，并纳入我局固定资产范围专人管理。资金的拨付有完整的审批程序和手续。经分析，会计信息管理情况指标分值6分，实际得6分。</w:t>
      </w:r>
    </w:p>
    <w:p>
      <w:pPr>
        <w:autoSpaceDE w:val="0"/>
        <w:autoSpaceDN w:val="0"/>
        <w:spacing w:line="590" w:lineRule="exact"/>
        <w:ind w:firstLine="600" w:firstLineChars="200"/>
        <w:rPr>
          <w:rFonts w:hint="eastAsia" w:ascii="仿宋_GB2312" w:hAnsi="宋体" w:eastAsia="仿宋_GB2312" w:cs="宋体"/>
          <w:kern w:val="0"/>
          <w:sz w:val="30"/>
          <w:szCs w:val="30"/>
        </w:rPr>
      </w:pPr>
      <w:r>
        <w:rPr>
          <w:rFonts w:hint="eastAsia" w:ascii="仿宋_GB2312" w:hAnsi="宋体" w:eastAsia="仿宋_GB2312" w:cs="宋体"/>
          <w:kern w:val="0"/>
          <w:sz w:val="30"/>
          <w:szCs w:val="30"/>
        </w:rPr>
        <w:t>综合上述3点分析，项目管理过程投入权重分值30分，实际得分30分。</w:t>
      </w:r>
    </w:p>
    <w:p>
      <w:pPr>
        <w:autoSpaceDE w:val="0"/>
        <w:autoSpaceDN w:val="0"/>
        <w:spacing w:line="560" w:lineRule="exact"/>
        <w:ind w:firstLine="624"/>
        <w:rPr>
          <w:rFonts w:hint="eastAsia" w:ascii="仿宋_GB2312" w:hAnsi="宋体" w:eastAsia="仿宋_GB2312" w:cs="宋体"/>
          <w:b/>
          <w:bCs/>
          <w:kern w:val="0"/>
          <w:sz w:val="30"/>
          <w:szCs w:val="30"/>
        </w:rPr>
      </w:pPr>
      <w:r>
        <w:rPr>
          <w:rFonts w:hint="eastAsia" w:ascii="仿宋_GB2312" w:hAnsi="宋体" w:eastAsia="仿宋_GB2312" w:cs="宋体"/>
          <w:b/>
          <w:bCs/>
          <w:kern w:val="0"/>
          <w:sz w:val="30"/>
          <w:szCs w:val="30"/>
        </w:rPr>
        <w:t>3、产出与效益情况分析</w:t>
      </w:r>
    </w:p>
    <w:p>
      <w:pPr>
        <w:autoSpaceDE w:val="0"/>
        <w:autoSpaceDN w:val="0"/>
        <w:spacing w:line="590" w:lineRule="exact"/>
        <w:ind w:firstLine="602" w:firstLineChars="200"/>
        <w:rPr>
          <w:rFonts w:hint="eastAsia" w:ascii="仿宋_GB2312" w:hAnsi="宋体" w:eastAsia="仿宋_GB2312" w:cs="宋体"/>
          <w:b/>
          <w:kern w:val="0"/>
          <w:sz w:val="30"/>
          <w:szCs w:val="30"/>
        </w:rPr>
      </w:pPr>
      <w:r>
        <w:rPr>
          <w:rFonts w:hint="eastAsia" w:ascii="仿宋_GB2312" w:hAnsi="宋体" w:eastAsia="仿宋_GB2312" w:cs="宋体"/>
          <w:b/>
          <w:kern w:val="0"/>
          <w:sz w:val="30"/>
          <w:szCs w:val="30"/>
        </w:rPr>
        <w:t>(1)产出数量情况</w:t>
      </w:r>
    </w:p>
    <w:p>
      <w:pPr>
        <w:autoSpaceDE w:val="0"/>
        <w:autoSpaceDN w:val="0"/>
        <w:spacing w:line="590" w:lineRule="exact"/>
        <w:ind w:firstLine="640" w:firstLineChars="200"/>
        <w:rPr>
          <w:rFonts w:hint="eastAsia" w:ascii="仿宋_GB2312" w:hAnsi="宋体" w:eastAsia="仿宋_GB2312" w:cs="宋体"/>
          <w:spacing w:val="10"/>
          <w:sz w:val="30"/>
          <w:szCs w:val="30"/>
        </w:rPr>
      </w:pPr>
      <w:r>
        <w:rPr>
          <w:rFonts w:hint="eastAsia" w:ascii="仿宋_GB2312" w:hAnsi="宋体" w:eastAsia="仿宋_GB2312" w:cs="宋体"/>
          <w:spacing w:val="10"/>
          <w:sz w:val="30"/>
          <w:szCs w:val="30"/>
        </w:rPr>
        <w:t>2017年城市建设项目已全部开工建设。</w:t>
      </w:r>
      <w:r>
        <w:rPr>
          <w:rFonts w:hint="eastAsia" w:ascii="仿宋_GB2312" w:hAnsi="宋体" w:eastAsia="仿宋_GB2312" w:cs="宋体"/>
          <w:kern w:val="0"/>
          <w:sz w:val="30"/>
          <w:szCs w:val="30"/>
        </w:rPr>
        <w:t>经分析，产出质量情况权重10分，实际得分10分。</w:t>
      </w:r>
    </w:p>
    <w:p>
      <w:pPr>
        <w:autoSpaceDE w:val="0"/>
        <w:autoSpaceDN w:val="0"/>
        <w:spacing w:line="590" w:lineRule="exact"/>
        <w:ind w:firstLine="602" w:firstLineChars="200"/>
        <w:rPr>
          <w:rFonts w:hint="eastAsia" w:ascii="仿宋_GB2312" w:hAnsi="宋体" w:eastAsia="仿宋_GB2312" w:cs="宋体"/>
          <w:b/>
          <w:kern w:val="0"/>
          <w:sz w:val="30"/>
          <w:szCs w:val="30"/>
        </w:rPr>
      </w:pPr>
      <w:r>
        <w:rPr>
          <w:rFonts w:hint="eastAsia" w:ascii="仿宋_GB2312" w:hAnsi="宋体" w:eastAsia="仿宋_GB2312" w:cs="宋体"/>
          <w:b/>
          <w:kern w:val="0"/>
          <w:sz w:val="30"/>
          <w:szCs w:val="30"/>
        </w:rPr>
        <w:t>(2)产出质量情况</w:t>
      </w:r>
    </w:p>
    <w:p>
      <w:pPr>
        <w:autoSpaceDE w:val="0"/>
        <w:autoSpaceDN w:val="0"/>
        <w:spacing w:line="590" w:lineRule="exact"/>
        <w:ind w:firstLine="600" w:firstLineChars="200"/>
        <w:rPr>
          <w:rFonts w:hint="eastAsia" w:ascii="仿宋_GB2312" w:hAnsi="宋体" w:eastAsia="仿宋_GB2312" w:cs="宋体"/>
          <w:kern w:val="0"/>
          <w:sz w:val="30"/>
          <w:szCs w:val="30"/>
        </w:rPr>
      </w:pPr>
      <w:r>
        <w:rPr>
          <w:rFonts w:hint="eastAsia" w:ascii="仿宋_GB2312" w:hAnsi="宋体" w:eastAsia="仿宋_GB2312" w:cs="宋体"/>
          <w:kern w:val="0"/>
          <w:sz w:val="30"/>
          <w:szCs w:val="30"/>
        </w:rPr>
        <w:t>截至2017年12月底，</w:t>
      </w:r>
      <w:r>
        <w:rPr>
          <w:rFonts w:hint="eastAsia" w:ascii="仿宋_GB2312" w:hAnsi="宋体" w:eastAsia="仿宋_GB2312" w:cs="宋体"/>
          <w:sz w:val="30"/>
          <w:szCs w:val="30"/>
        </w:rPr>
        <w:t>卧龙山休闲步道项目</w:t>
      </w:r>
      <w:r>
        <w:rPr>
          <w:rFonts w:hint="eastAsia" w:ascii="仿宋_GB2312" w:hAnsi="宋体" w:eastAsia="仿宋_GB2312" w:cs="宋体"/>
          <w:kern w:val="0"/>
          <w:sz w:val="30"/>
          <w:szCs w:val="30"/>
        </w:rPr>
        <w:t>专款专用且达到2017年项目总投资目标值。支付前对相关手续严格把关，资金的拨付有完整的审批程序和手续，不存在截留、挤占、挪用项目资金的情况。经分析，产出质量情况权重5分，实际得分5分。</w:t>
      </w:r>
    </w:p>
    <w:p>
      <w:pPr>
        <w:autoSpaceDE w:val="0"/>
        <w:autoSpaceDN w:val="0"/>
        <w:spacing w:line="590" w:lineRule="exact"/>
        <w:ind w:firstLine="602" w:firstLineChars="200"/>
        <w:rPr>
          <w:rFonts w:hint="eastAsia" w:ascii="仿宋_GB2312" w:hAnsi="宋体" w:eastAsia="仿宋_GB2312" w:cs="宋体"/>
          <w:b/>
          <w:kern w:val="0"/>
          <w:sz w:val="30"/>
          <w:szCs w:val="30"/>
        </w:rPr>
      </w:pPr>
      <w:r>
        <w:rPr>
          <w:rFonts w:hint="eastAsia" w:ascii="仿宋_GB2312" w:hAnsi="宋体" w:eastAsia="仿宋_GB2312" w:cs="宋体"/>
          <w:b/>
          <w:kern w:val="0"/>
          <w:sz w:val="30"/>
          <w:szCs w:val="30"/>
        </w:rPr>
        <w:t>(3)经济效益情况</w:t>
      </w:r>
    </w:p>
    <w:p>
      <w:pPr>
        <w:autoSpaceDE w:val="0"/>
        <w:autoSpaceDN w:val="0"/>
        <w:spacing w:line="590" w:lineRule="exact"/>
        <w:ind w:firstLine="600" w:firstLineChars="200"/>
        <w:rPr>
          <w:rFonts w:hint="eastAsia" w:ascii="仿宋_GB2312" w:hAnsi="宋体" w:eastAsia="仿宋_GB2312" w:cs="宋体"/>
          <w:kern w:val="0"/>
          <w:sz w:val="30"/>
          <w:szCs w:val="30"/>
        </w:rPr>
      </w:pPr>
      <w:r>
        <w:rPr>
          <w:rFonts w:hint="eastAsia" w:ascii="仿宋_GB2312" w:hAnsi="宋体" w:eastAsia="仿宋_GB2312" w:cs="宋体"/>
          <w:sz w:val="30"/>
          <w:szCs w:val="30"/>
        </w:rPr>
        <w:t>卧龙山休闲步道项目</w:t>
      </w:r>
      <w:r>
        <w:rPr>
          <w:rFonts w:hint="eastAsia" w:ascii="仿宋_GB2312" w:hAnsi="宋体" w:eastAsia="仿宋_GB2312" w:cs="宋体"/>
          <w:kern w:val="0"/>
          <w:sz w:val="30"/>
          <w:szCs w:val="30"/>
        </w:rPr>
        <w:t>主要针对城区内的市政工程及辅助工程进行完善，进一步带动公共服务业发展。经分析，产出质量情况指标权重分值1分，实际得分1分。</w:t>
      </w:r>
    </w:p>
    <w:p>
      <w:pPr>
        <w:autoSpaceDE w:val="0"/>
        <w:autoSpaceDN w:val="0"/>
        <w:spacing w:line="590" w:lineRule="exact"/>
        <w:ind w:firstLine="602" w:firstLineChars="200"/>
        <w:rPr>
          <w:rFonts w:hint="eastAsia" w:ascii="仿宋_GB2312" w:hAnsi="宋体" w:eastAsia="仿宋_GB2312" w:cs="宋体"/>
          <w:b/>
          <w:kern w:val="0"/>
          <w:sz w:val="30"/>
          <w:szCs w:val="30"/>
        </w:rPr>
      </w:pPr>
      <w:r>
        <w:rPr>
          <w:rFonts w:hint="eastAsia" w:ascii="仿宋_GB2312" w:hAnsi="宋体" w:eastAsia="仿宋_GB2312" w:cs="宋体"/>
          <w:b/>
          <w:kern w:val="0"/>
          <w:sz w:val="30"/>
          <w:szCs w:val="30"/>
        </w:rPr>
        <w:t>(4)社会效益情况</w:t>
      </w:r>
    </w:p>
    <w:p>
      <w:pPr>
        <w:autoSpaceDE w:val="0"/>
        <w:autoSpaceDN w:val="0"/>
        <w:spacing w:line="590" w:lineRule="exact"/>
        <w:ind w:firstLine="600" w:firstLineChars="200"/>
        <w:rPr>
          <w:rFonts w:hint="eastAsia" w:ascii="仿宋_GB2312" w:hAnsi="宋体" w:eastAsia="仿宋_GB2312" w:cs="宋体"/>
          <w:kern w:val="0"/>
          <w:sz w:val="30"/>
          <w:szCs w:val="30"/>
        </w:rPr>
      </w:pPr>
      <w:r>
        <w:rPr>
          <w:rFonts w:hint="eastAsia" w:ascii="仿宋_GB2312" w:hAnsi="宋体" w:eastAsia="仿宋_GB2312" w:cs="宋体"/>
          <w:sz w:val="30"/>
          <w:szCs w:val="30"/>
        </w:rPr>
        <w:t>卧龙山休闲步道项目</w:t>
      </w:r>
      <w:r>
        <w:rPr>
          <w:rFonts w:hint="eastAsia" w:ascii="仿宋_GB2312" w:hAnsi="宋体" w:eastAsia="仿宋_GB2312" w:cs="宋体"/>
          <w:kern w:val="0"/>
          <w:sz w:val="30"/>
          <w:szCs w:val="30"/>
        </w:rPr>
        <w:t>的实施，进一步提升完善风景区基础设施建设水平。经分析，产出社会效益情况指标分值8分，实际得分8分。</w:t>
      </w:r>
    </w:p>
    <w:p>
      <w:pPr>
        <w:autoSpaceDE w:val="0"/>
        <w:autoSpaceDN w:val="0"/>
        <w:spacing w:line="590" w:lineRule="exact"/>
        <w:ind w:firstLine="452" w:firstLineChars="150"/>
        <w:rPr>
          <w:rFonts w:hint="eastAsia" w:ascii="仿宋_GB2312" w:hAnsi="宋体" w:eastAsia="仿宋_GB2312" w:cs="宋体"/>
          <w:b/>
          <w:kern w:val="0"/>
          <w:sz w:val="30"/>
          <w:szCs w:val="30"/>
        </w:rPr>
      </w:pPr>
      <w:r>
        <w:rPr>
          <w:rFonts w:hint="eastAsia" w:ascii="仿宋_GB2312" w:hAnsi="宋体" w:eastAsia="仿宋_GB2312" w:cs="宋体"/>
          <w:b/>
          <w:kern w:val="0"/>
          <w:sz w:val="30"/>
          <w:szCs w:val="30"/>
        </w:rPr>
        <w:t>(5)可持续效益情况</w:t>
      </w:r>
    </w:p>
    <w:p>
      <w:pPr>
        <w:autoSpaceDE w:val="0"/>
        <w:autoSpaceDN w:val="0"/>
        <w:spacing w:line="590" w:lineRule="exact"/>
        <w:ind w:firstLine="600" w:firstLineChars="200"/>
        <w:rPr>
          <w:rFonts w:hint="eastAsia" w:ascii="仿宋_GB2312" w:hAnsi="宋体" w:eastAsia="仿宋_GB2312" w:cs="宋体"/>
          <w:kern w:val="0"/>
          <w:sz w:val="30"/>
          <w:szCs w:val="30"/>
        </w:rPr>
      </w:pPr>
      <w:r>
        <w:rPr>
          <w:rFonts w:hint="eastAsia" w:ascii="仿宋_GB2312" w:hAnsi="宋体" w:eastAsia="仿宋_GB2312" w:cs="宋体"/>
          <w:sz w:val="30"/>
          <w:szCs w:val="30"/>
        </w:rPr>
        <w:t>卧龙山休闲步道项目</w:t>
      </w:r>
      <w:r>
        <w:rPr>
          <w:rFonts w:hint="eastAsia" w:ascii="仿宋_GB2312" w:hAnsi="宋体" w:eastAsia="仿宋_GB2312" w:cs="宋体"/>
          <w:kern w:val="0"/>
          <w:sz w:val="30"/>
          <w:szCs w:val="30"/>
        </w:rPr>
        <w:t>的建设，不断提升居民的宜居业水平，使得城市居民幸福感提高，居民宜居业水平逐步提高。经分析，环境效益情况指标分值8分，实际得分8分。</w:t>
      </w:r>
    </w:p>
    <w:p>
      <w:pPr>
        <w:autoSpaceDE w:val="0"/>
        <w:autoSpaceDN w:val="0"/>
        <w:spacing w:line="590" w:lineRule="exact"/>
        <w:ind w:firstLine="602" w:firstLineChars="200"/>
        <w:rPr>
          <w:rFonts w:hint="eastAsia" w:ascii="仿宋_GB2312" w:hAnsi="宋体" w:eastAsia="仿宋_GB2312" w:cs="宋体"/>
          <w:b/>
          <w:kern w:val="0"/>
          <w:sz w:val="30"/>
          <w:szCs w:val="30"/>
        </w:rPr>
      </w:pPr>
      <w:r>
        <w:rPr>
          <w:rFonts w:hint="eastAsia" w:ascii="仿宋_GB2312" w:hAnsi="宋体" w:eastAsia="仿宋_GB2312" w:cs="宋体"/>
          <w:b/>
          <w:kern w:val="0"/>
          <w:sz w:val="30"/>
          <w:szCs w:val="30"/>
        </w:rPr>
        <w:t>(6)服务对象满意度情况</w:t>
      </w:r>
    </w:p>
    <w:p>
      <w:pPr>
        <w:autoSpaceDE w:val="0"/>
        <w:autoSpaceDN w:val="0"/>
        <w:spacing w:line="590" w:lineRule="exact"/>
        <w:ind w:firstLine="600" w:firstLineChars="200"/>
        <w:rPr>
          <w:rFonts w:hint="eastAsia" w:ascii="仿宋_GB2312" w:hAnsi="宋体" w:eastAsia="仿宋_GB2312" w:cs="宋体"/>
          <w:kern w:val="0"/>
          <w:sz w:val="30"/>
          <w:szCs w:val="30"/>
        </w:rPr>
      </w:pPr>
      <w:r>
        <w:rPr>
          <w:rFonts w:hint="eastAsia" w:ascii="仿宋_GB2312" w:hAnsi="宋体" w:eastAsia="仿宋_GB2312" w:cs="宋体"/>
          <w:kern w:val="0"/>
          <w:sz w:val="30"/>
          <w:szCs w:val="30"/>
        </w:rPr>
        <w:t>为调查了解公众对</w:t>
      </w:r>
      <w:r>
        <w:rPr>
          <w:rFonts w:hint="eastAsia" w:ascii="仿宋_GB2312" w:hAnsi="宋体" w:eastAsia="仿宋_GB2312" w:cs="宋体"/>
          <w:sz w:val="30"/>
          <w:szCs w:val="30"/>
        </w:rPr>
        <w:t>卧龙山休闲步道项目</w:t>
      </w:r>
      <w:r>
        <w:rPr>
          <w:rFonts w:hint="eastAsia" w:ascii="仿宋_GB2312" w:hAnsi="宋体" w:eastAsia="仿宋_GB2312" w:cs="宋体"/>
          <w:kern w:val="0"/>
          <w:sz w:val="30"/>
          <w:szCs w:val="30"/>
        </w:rPr>
        <w:t>建设的满意程度，我局采取无记名、随机的方式开展了问卷调查。共发放调查问卷20份，收回调查问卷20份。调查结果显示：受调查对象对卧龙山休闲步道项目高度满意，普便觉得</w:t>
      </w:r>
      <w:r>
        <w:rPr>
          <w:rFonts w:hint="eastAsia" w:ascii="仿宋_GB2312" w:hAnsi="宋体" w:eastAsia="仿宋_GB2312" w:cs="宋体"/>
          <w:sz w:val="30"/>
          <w:szCs w:val="30"/>
        </w:rPr>
        <w:t>卧龙山休闲步道项目</w:t>
      </w:r>
      <w:r>
        <w:rPr>
          <w:rFonts w:hint="eastAsia" w:ascii="仿宋_GB2312" w:hAnsi="宋体" w:eastAsia="仿宋_GB2312" w:cs="宋体"/>
          <w:kern w:val="0"/>
          <w:sz w:val="30"/>
          <w:szCs w:val="30"/>
        </w:rPr>
        <w:t>的建设改变了公众的生活环境，对我县卧龙山休闲步道项目过程中不存在违规现象高度认可，认为卧龙山休闲步道项目公众生活影响大，且对提高全县人民生活水平起重大作用，公众对我县的“</w:t>
      </w:r>
      <w:r>
        <w:rPr>
          <w:rFonts w:hint="eastAsia" w:ascii="仿宋_GB2312" w:hAnsi="宋体" w:eastAsia="仿宋_GB2312" w:cs="宋体"/>
          <w:sz w:val="30"/>
          <w:szCs w:val="30"/>
        </w:rPr>
        <w:t>卧龙山休闲步道项目</w:t>
      </w:r>
      <w:r>
        <w:rPr>
          <w:rFonts w:hint="eastAsia" w:ascii="仿宋_GB2312" w:hAnsi="宋体" w:eastAsia="仿宋_GB2312" w:cs="宋体"/>
          <w:kern w:val="0"/>
          <w:sz w:val="30"/>
          <w:szCs w:val="30"/>
        </w:rPr>
        <w:t>”总体效果都非常满意，认为我县卧龙山休闲步道项目较为完善，虽然对我县卧龙山休闲步道项目全面完善有了更高的期望，但</w:t>
      </w:r>
      <w:r>
        <w:rPr>
          <w:rFonts w:hint="eastAsia" w:ascii="仿宋_GB2312" w:hAnsi="宋体" w:eastAsia="仿宋_GB2312" w:cs="宋体"/>
          <w:sz w:val="30"/>
          <w:szCs w:val="30"/>
        </w:rPr>
        <w:t>卧龙山休闲步道项目</w:t>
      </w:r>
      <w:r>
        <w:rPr>
          <w:rFonts w:hint="eastAsia" w:ascii="仿宋_GB2312" w:hAnsi="宋体" w:eastAsia="仿宋_GB2312" w:cs="宋体"/>
          <w:kern w:val="0"/>
          <w:sz w:val="30"/>
          <w:szCs w:val="30"/>
        </w:rPr>
        <w:t>建设工作获得社会公众的好评，满意度达100%；经分析，该项指标分值8分，实际得分8分。</w:t>
      </w:r>
    </w:p>
    <w:p>
      <w:pPr>
        <w:autoSpaceDE w:val="0"/>
        <w:autoSpaceDN w:val="0"/>
        <w:spacing w:line="590" w:lineRule="exact"/>
        <w:ind w:firstLine="600" w:firstLineChars="200"/>
        <w:rPr>
          <w:rFonts w:hint="eastAsia" w:ascii="仿宋_GB2312" w:hAnsi="宋体" w:eastAsia="仿宋_GB2312" w:cs="宋体"/>
          <w:kern w:val="0"/>
          <w:sz w:val="30"/>
          <w:szCs w:val="30"/>
        </w:rPr>
      </w:pPr>
      <w:r>
        <w:rPr>
          <w:rFonts w:hint="eastAsia" w:ascii="仿宋_GB2312" w:hAnsi="宋体" w:eastAsia="仿宋_GB2312" w:cs="宋体"/>
          <w:kern w:val="0"/>
          <w:sz w:val="30"/>
          <w:szCs w:val="30"/>
        </w:rPr>
        <w:t>综合上述6点分析，项目产出与效益投入权重分值40分，实际得分40分。</w:t>
      </w:r>
    </w:p>
    <w:p>
      <w:pPr>
        <w:autoSpaceDE w:val="0"/>
        <w:autoSpaceDN w:val="0"/>
        <w:spacing w:line="560" w:lineRule="exact"/>
        <w:ind w:firstLine="443" w:firstLineChars="147"/>
        <w:rPr>
          <w:rFonts w:hint="eastAsia" w:ascii="仿宋_GB2312" w:hAnsi="宋体" w:eastAsia="仿宋_GB2312" w:cs="宋体"/>
          <w:b/>
          <w:kern w:val="0"/>
          <w:sz w:val="30"/>
          <w:szCs w:val="30"/>
        </w:rPr>
      </w:pPr>
      <w:r>
        <w:rPr>
          <w:rFonts w:hint="eastAsia" w:ascii="仿宋_GB2312" w:hAnsi="宋体" w:eastAsia="仿宋_GB2312" w:cs="宋体"/>
          <w:b/>
          <w:kern w:val="0"/>
          <w:sz w:val="30"/>
          <w:szCs w:val="30"/>
        </w:rPr>
        <w:t>4、综合评价情况</w:t>
      </w:r>
    </w:p>
    <w:p>
      <w:pPr>
        <w:spacing w:line="500" w:lineRule="exact"/>
        <w:ind w:firstLine="640" w:firstLineChars="200"/>
        <w:rPr>
          <w:rFonts w:hint="eastAsia" w:ascii="仿宋_GB2312" w:hAnsi="宋体" w:eastAsia="仿宋_GB2312" w:cs="宋体"/>
          <w:spacing w:val="10"/>
          <w:sz w:val="30"/>
          <w:szCs w:val="30"/>
        </w:rPr>
      </w:pPr>
      <w:r>
        <w:rPr>
          <w:rFonts w:hint="eastAsia" w:ascii="仿宋_GB2312" w:hAnsi="宋体" w:eastAsia="仿宋_GB2312" w:cs="宋体"/>
          <w:spacing w:val="10"/>
          <w:sz w:val="30"/>
          <w:szCs w:val="30"/>
        </w:rPr>
        <w:t>7个卧龙山休闲步道项目项目已全部完工并投入使用。</w:t>
      </w:r>
      <w:r>
        <w:rPr>
          <w:rFonts w:hint="eastAsia" w:ascii="仿宋_GB2312" w:hAnsi="宋体" w:eastAsia="仿宋_GB2312" w:cs="宋体"/>
          <w:spacing w:val="10"/>
          <w:kern w:val="0"/>
          <w:sz w:val="30"/>
          <w:szCs w:val="30"/>
        </w:rPr>
        <w:t>通过项目实际绩效情况等进行综合分析评价，本项目综合得分为100分，绩效等级为优。</w:t>
      </w:r>
    </w:p>
    <w:p>
      <w:pPr>
        <w:spacing w:line="600" w:lineRule="exact"/>
        <w:ind w:firstLine="602" w:firstLineChars="200"/>
        <w:rPr>
          <w:rFonts w:hint="eastAsia" w:ascii="仿宋_GB2312" w:hAnsi="宋体" w:eastAsia="仿宋_GB2312" w:cs="宋体"/>
          <w:b/>
          <w:sz w:val="30"/>
          <w:szCs w:val="30"/>
        </w:rPr>
      </w:pPr>
      <w:r>
        <w:rPr>
          <w:rFonts w:hint="eastAsia" w:ascii="仿宋_GB2312" w:hAnsi="宋体" w:eastAsia="仿宋_GB2312" w:cs="宋体"/>
          <w:b/>
          <w:sz w:val="30"/>
          <w:szCs w:val="30"/>
        </w:rPr>
        <w:t>四、工作成效</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本次项目新建的卧龙山休闲步道,在很大程度上提高了卧龙山风景区的基础配套设施，面貌明显改观、环境明显改善、景观较大提升、满足人民群众的休闲、健身、娱乐需求。它在景区原有登山步道的基础上，进行拓展、完善和提升，形成一条集生态、环保、健康、休闲的环山步道。每天到步道上面锻炼的群众络绎不绝，得到社会的好评。</w:t>
      </w:r>
    </w:p>
    <w:p>
      <w:pPr>
        <w:spacing w:line="600" w:lineRule="exact"/>
        <w:ind w:firstLine="602" w:firstLineChars="200"/>
        <w:rPr>
          <w:rFonts w:hint="eastAsia" w:ascii="仿宋_GB2312" w:hAnsi="宋体" w:eastAsia="仿宋_GB2312" w:cs="宋体"/>
          <w:b/>
          <w:sz w:val="30"/>
          <w:szCs w:val="30"/>
        </w:rPr>
      </w:pPr>
      <w:r>
        <w:rPr>
          <w:rFonts w:hint="eastAsia" w:ascii="仿宋_GB2312" w:hAnsi="宋体" w:eastAsia="仿宋_GB2312" w:cs="宋体"/>
          <w:b/>
          <w:sz w:val="30"/>
          <w:szCs w:val="30"/>
        </w:rPr>
        <w:t>五、项目存在的问题和改进措施</w:t>
      </w:r>
    </w:p>
    <w:p>
      <w:pPr>
        <w:spacing w:line="600" w:lineRule="exact"/>
        <w:ind w:firstLine="600" w:firstLineChars="200"/>
        <w:rPr>
          <w:rFonts w:hint="eastAsia" w:ascii="仿宋_GB2312" w:hAnsi="宋体" w:eastAsia="仿宋_GB2312" w:cs="宋体"/>
          <w:b/>
          <w:sz w:val="30"/>
          <w:szCs w:val="30"/>
        </w:rPr>
      </w:pPr>
      <w:r>
        <w:rPr>
          <w:rFonts w:hint="eastAsia" w:ascii="仿宋_GB2312" w:hAnsi="宋体" w:eastAsia="仿宋_GB2312" w:cs="宋体"/>
          <w:sz w:val="30"/>
          <w:szCs w:val="30"/>
        </w:rPr>
        <w:t>（一）</w:t>
      </w:r>
      <w:r>
        <w:rPr>
          <w:rFonts w:hint="eastAsia" w:ascii="仿宋_GB2312" w:hAnsi="宋体" w:eastAsia="仿宋_GB2312" w:cs="宋体"/>
          <w:b/>
          <w:sz w:val="30"/>
          <w:szCs w:val="30"/>
        </w:rPr>
        <w:t>项目存在的问题</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个别项目如景观绿化，苗木有成活周期，需要跨年度才能验收完成。步道长度、宽度临时增加，增加了相关造价。</w:t>
      </w:r>
    </w:p>
    <w:p>
      <w:pPr>
        <w:spacing w:line="600" w:lineRule="exact"/>
        <w:ind w:firstLine="602" w:firstLineChars="200"/>
        <w:rPr>
          <w:rFonts w:hint="eastAsia" w:ascii="仿宋_GB2312" w:hAnsi="宋体" w:eastAsia="仿宋_GB2312" w:cs="宋体"/>
          <w:b/>
          <w:sz w:val="30"/>
          <w:szCs w:val="30"/>
        </w:rPr>
      </w:pPr>
      <w:r>
        <w:rPr>
          <w:rFonts w:hint="eastAsia" w:ascii="仿宋_GB2312" w:hAnsi="宋体" w:eastAsia="仿宋_GB2312" w:cs="宋体"/>
          <w:b/>
          <w:sz w:val="30"/>
          <w:szCs w:val="30"/>
        </w:rPr>
        <w:t>（二）项目改进措施</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（1）应提早规划，在适当的季节种植绿化苗木，提高苗木成活率，验收合格率。</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2）建立联络员月报制度。各项目挂钩联络员进行驻点，并负责上报进度。畅通沟通联系渠道，跟踪项目进展、掌握工作动态，及时向县、市相关部门报送项目进展情况。要认真总结、分析，形成文字报告，全面反映项目实施进展、好经验、好做法以及存在的问题等，推动项目的有效落实。</w:t>
      </w:r>
    </w:p>
    <w:p>
      <w:pPr>
        <w:spacing w:line="600" w:lineRule="exact"/>
        <w:ind w:firstLine="602" w:firstLineChars="200"/>
        <w:rPr>
          <w:rFonts w:hint="eastAsia" w:ascii="仿宋_GB2312" w:hAnsi="宋体" w:eastAsia="仿宋_GB2312" w:cs="宋体"/>
          <w:b/>
          <w:sz w:val="30"/>
          <w:szCs w:val="30"/>
        </w:rPr>
      </w:pPr>
      <w:r>
        <w:rPr>
          <w:rFonts w:hint="eastAsia" w:ascii="仿宋_GB2312" w:hAnsi="宋体" w:eastAsia="仿宋_GB2312" w:cs="宋体"/>
          <w:b/>
          <w:kern w:val="0"/>
          <w:sz w:val="30"/>
          <w:szCs w:val="30"/>
        </w:rPr>
        <w:t>六、相关意见建议</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一、建议上级增加风景区基础设施建设项目资金投入，纳入每年财政预算。</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二、提前项目策划。要加快项目前期工作，按“轻重缓急”原则，分期、分批做好项目立项、报批、征迁、规划设计和工程招投标等工作。</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三、要高效协调。各相关单位要进一步解放思想、齐心协力、真抓实干、勇于担当。建立领导干部挂钩制度，定期召开项目建设推进协调会，协调解决好项目推进过程中存在的困难、问题，为项目建设提供规划、土地、资金等要素保障。</w:t>
      </w:r>
    </w:p>
    <w:p>
      <w:pPr>
        <w:spacing w:line="600" w:lineRule="exact"/>
        <w:ind w:firstLine="600" w:firstLineChars="200"/>
        <w:rPr>
          <w:rFonts w:hint="eastAsia" w:ascii="仿宋_GB2312" w:hAnsi="宋体" w:eastAsia="仿宋_GB2312" w:cs="宋体"/>
          <w:sz w:val="30"/>
          <w:szCs w:val="30"/>
        </w:rPr>
      </w:pPr>
    </w:p>
    <w:p>
      <w:pPr>
        <w:spacing w:line="600" w:lineRule="exact"/>
        <w:ind w:firstLine="600" w:firstLineChars="200"/>
        <w:rPr>
          <w:rFonts w:hint="eastAsia" w:ascii="仿宋_GB2312" w:hAnsi="宋体" w:eastAsia="仿宋_GB2312" w:cs="宋体"/>
          <w:sz w:val="30"/>
          <w:szCs w:val="30"/>
        </w:rPr>
      </w:pPr>
    </w:p>
    <w:p>
      <w:pPr>
        <w:spacing w:line="600" w:lineRule="exact"/>
        <w:ind w:firstLine="600" w:firstLineChars="200"/>
        <w:rPr>
          <w:rFonts w:hint="eastAsia" w:ascii="仿宋_GB2312" w:hAnsi="宋体" w:eastAsia="仿宋_GB2312" w:cs="宋体"/>
          <w:sz w:val="30"/>
          <w:szCs w:val="30"/>
        </w:rPr>
      </w:pPr>
    </w:p>
    <w:p>
      <w:pPr>
        <w:spacing w:line="600" w:lineRule="exact"/>
        <w:ind w:firstLine="4200" w:firstLineChars="1400"/>
        <w:rPr>
          <w:rFonts w:hint="eastAsia" w:ascii="仿宋_GB2312" w:hAnsi="宋体" w:eastAsia="仿宋_GB2312" w:cs="宋体"/>
          <w:sz w:val="30"/>
          <w:szCs w:val="30"/>
        </w:rPr>
      </w:pPr>
      <w:r>
        <w:rPr>
          <w:rFonts w:hint="eastAsia" w:ascii="仿宋_GB2312" w:hAnsi="宋体" w:eastAsia="仿宋_GB2312" w:cs="宋体"/>
          <w:sz w:val="30"/>
          <w:szCs w:val="30"/>
        </w:rPr>
        <w:t>长汀县住房和城乡规划建设局</w:t>
      </w:r>
    </w:p>
    <w:p>
      <w:pPr>
        <w:spacing w:line="600" w:lineRule="exact"/>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 xml:space="preserve">                            2018 年 5 月 18日</w:t>
      </w:r>
    </w:p>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1134" w:left="1134" w:header="1134" w:footer="28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7</w:t>
    </w:r>
    <w:r>
      <w:rPr>
        <w:rFonts w:hint="eastAsia" w:ascii="仿宋_GB2312" w:eastAsia="仿宋_GB2312"/>
        <w:sz w:val="28"/>
        <w:szCs w:val="28"/>
        <w:lang w:val="zh-CN"/>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D2C5C"/>
    <w:multiLevelType w:val="singleLevel"/>
    <w:tmpl w:val="BF2D2C5C"/>
    <w:lvl w:ilvl="0" w:tentative="0">
      <w:start w:val="2"/>
      <w:numFmt w:val="chineseCounting"/>
      <w:suff w:val="nothing"/>
      <w:lvlText w:val="（%1）"/>
      <w:lvlJc w:val="left"/>
      <w:rPr>
        <w:rFonts w:hint="eastAsia"/>
      </w:rPr>
    </w:lvl>
  </w:abstractNum>
  <w:abstractNum w:abstractNumId="1">
    <w:nsid w:val="581BFA0F"/>
    <w:multiLevelType w:val="singleLevel"/>
    <w:tmpl w:val="581BFA0F"/>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3YmVjMjUzMzdkZWRmYmZkZWM2Zjg2Mzc4NmJiNjIifQ=="/>
  </w:docVars>
  <w:rsids>
    <w:rsidRoot w:val="000211E1"/>
    <w:rsid w:val="000211E1"/>
    <w:rsid w:val="001165C5"/>
    <w:rsid w:val="001C7C25"/>
    <w:rsid w:val="003F1B27"/>
    <w:rsid w:val="004827A6"/>
    <w:rsid w:val="0064632C"/>
    <w:rsid w:val="007268F9"/>
    <w:rsid w:val="009F062B"/>
    <w:rsid w:val="00A01A6F"/>
    <w:rsid w:val="00A20F89"/>
    <w:rsid w:val="00B12F0E"/>
    <w:rsid w:val="00B93D05"/>
    <w:rsid w:val="00F14850"/>
    <w:rsid w:val="00F81A7C"/>
    <w:rsid w:val="00FC6B91"/>
    <w:rsid w:val="06E56AD1"/>
    <w:rsid w:val="086C6C9A"/>
    <w:rsid w:val="0F1A4D3E"/>
    <w:rsid w:val="118D0EFE"/>
    <w:rsid w:val="173B462C"/>
    <w:rsid w:val="1B1A3196"/>
    <w:rsid w:val="1DFF487A"/>
    <w:rsid w:val="456E7D4F"/>
    <w:rsid w:val="52225CA8"/>
    <w:rsid w:val="593832AC"/>
    <w:rsid w:val="5E6C6A36"/>
    <w:rsid w:val="6F1E61D1"/>
    <w:rsid w:val="76146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semiHidden="0" w:name="Hyperlink"/>
    <w:lsdException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jc w:val="left"/>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0"/>
    <w:pPr>
      <w:spacing w:line="315" w:lineRule="atLeast"/>
      <w:jc w:val="left"/>
    </w:pPr>
    <w:rPr>
      <w:rFonts w:cs="Times New Roman"/>
      <w:kern w:val="0"/>
      <w:sz w:val="24"/>
    </w:rPr>
  </w:style>
  <w:style w:type="character" w:styleId="7">
    <w:name w:val="FollowedHyperlink"/>
    <w:basedOn w:val="6"/>
    <w:unhideWhenUsed/>
    <w:uiPriority w:val="0"/>
    <w:rPr>
      <w:color w:val="000000"/>
      <w:u w:val="none"/>
    </w:rPr>
  </w:style>
  <w:style w:type="character" w:styleId="8">
    <w:name w:val="Emphasis"/>
    <w:basedOn w:val="6"/>
    <w:qFormat/>
    <w:uiPriority w:val="0"/>
  </w:style>
  <w:style w:type="character" w:styleId="9">
    <w:name w:val="Hyperlink"/>
    <w:basedOn w:val="6"/>
    <w:unhideWhenUsed/>
    <w:uiPriority w:val="0"/>
    <w:rPr>
      <w:color w:val="000000"/>
      <w:u w:val="none"/>
    </w:rPr>
  </w:style>
  <w:style w:type="paragraph" w:customStyle="1" w:styleId="10">
    <w:name w:val="列出段落1"/>
    <w:basedOn w:val="1"/>
    <w:unhideWhenUsed/>
    <w:uiPriority w:val="99"/>
    <w:pPr>
      <w:ind w:firstLine="420" w:firstLineChars="200"/>
    </w:pPr>
  </w:style>
  <w:style w:type="character" w:customStyle="1" w:styleId="11">
    <w:name w:val="页眉 Char"/>
    <w:basedOn w:val="6"/>
    <w:link w:val="3"/>
    <w:uiPriority w:val="0"/>
    <w:rPr>
      <w:kern w:val="2"/>
      <w:sz w:val="18"/>
      <w:szCs w:val="18"/>
    </w:rPr>
  </w:style>
  <w:style w:type="character" w:customStyle="1" w:styleId="12">
    <w:name w:val="页脚 Char"/>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8</Pages>
  <Words>608</Words>
  <Characters>3472</Characters>
  <Lines>28</Lines>
  <Paragraphs>8</Paragraphs>
  <TotalTime>5</TotalTime>
  <ScaleCrop>false</ScaleCrop>
  <LinksUpToDate>false</LinksUpToDate>
  <CharactersWithSpaces>4072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2018-05-23T07:38:00Z</dcterms:created>
  <dc:creator>Administrator</dc:creator>
  <cp:lastModifiedBy>Administrator</cp:lastModifiedBy>
  <cp:lastPrinted>2018-05-23T02:56:00Z</cp:lastPrinted>
  <dcterms:modified xsi:type="dcterms:W3CDTF">2024-07-03T03:28:41Z</dcterms:modified>
  <dc:title>附件2：参考提纲</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76DF7E469E7C4810AD3EF1BEFF4EABC2_13</vt:lpwstr>
  </property>
</Properties>
</file>