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宋体" w:hAnsi="宋体" w:cs="宋体"/>
          <w:b/>
          <w:bCs/>
          <w:sz w:val="36"/>
          <w:szCs w:val="36"/>
        </w:rPr>
      </w:pPr>
      <w:r>
        <w:rPr>
          <w:rFonts w:hint="eastAsia" w:ascii="宋体" w:hAnsi="宋体" w:cs="宋体"/>
          <w:b/>
          <w:bCs/>
          <w:sz w:val="36"/>
          <w:szCs w:val="36"/>
        </w:rPr>
        <w:t>2017年度长汀县新型城镇化和美丽乡村建设项目</w:t>
      </w:r>
    </w:p>
    <w:p>
      <w:pPr>
        <w:spacing w:line="600" w:lineRule="exact"/>
        <w:jc w:val="center"/>
        <w:rPr>
          <w:rFonts w:ascii="宋体" w:hAnsi="宋体" w:cs="宋体"/>
          <w:b/>
          <w:bCs/>
          <w:sz w:val="36"/>
          <w:szCs w:val="36"/>
        </w:rPr>
      </w:pPr>
      <w:r>
        <w:rPr>
          <w:rFonts w:hint="eastAsia" w:ascii="宋体" w:hAnsi="宋体" w:cs="宋体"/>
          <w:b/>
          <w:bCs/>
          <w:sz w:val="36"/>
          <w:szCs w:val="36"/>
        </w:rPr>
        <w:t>资金使用绩效自评报告</w:t>
      </w:r>
    </w:p>
    <w:p>
      <w:pPr>
        <w:spacing w:line="600" w:lineRule="exact"/>
        <w:rPr>
          <w:rFonts w:ascii="宋体" w:hAnsi="宋体" w:cs="宋体"/>
          <w:b/>
          <w:sz w:val="30"/>
          <w:szCs w:val="30"/>
        </w:rPr>
      </w:pPr>
    </w:p>
    <w:p>
      <w:pPr>
        <w:spacing w:line="600" w:lineRule="exact"/>
        <w:ind w:firstLine="602" w:firstLineChars="200"/>
        <w:rPr>
          <w:rFonts w:ascii="宋体" w:hAnsi="宋体" w:cs="宋体"/>
          <w:b/>
          <w:sz w:val="30"/>
          <w:szCs w:val="30"/>
        </w:rPr>
      </w:pPr>
      <w:r>
        <w:rPr>
          <w:rFonts w:hint="eastAsia" w:ascii="宋体" w:hAnsi="宋体" w:cs="宋体"/>
          <w:b/>
          <w:sz w:val="30"/>
          <w:szCs w:val="30"/>
        </w:rPr>
        <w:t>一、项目概况</w:t>
      </w:r>
    </w:p>
    <w:p>
      <w:pPr>
        <w:spacing w:line="600" w:lineRule="exact"/>
        <w:ind w:firstLine="600" w:firstLineChars="200"/>
        <w:rPr>
          <w:rFonts w:ascii="宋体" w:hAnsi="宋体" w:cs="宋体"/>
          <w:b/>
          <w:sz w:val="30"/>
          <w:szCs w:val="30"/>
        </w:rPr>
      </w:pPr>
      <w:r>
        <w:rPr>
          <w:rFonts w:hint="eastAsia" w:ascii="宋体" w:hAnsi="宋体" w:cs="宋体"/>
          <w:sz w:val="30"/>
          <w:szCs w:val="30"/>
        </w:rPr>
        <w:t>（一）</w:t>
      </w:r>
      <w:r>
        <w:rPr>
          <w:rFonts w:hint="eastAsia" w:ascii="宋体" w:hAnsi="宋体" w:cs="宋体"/>
          <w:b/>
          <w:sz w:val="30"/>
          <w:szCs w:val="30"/>
        </w:rPr>
        <w:t>项目单位基本情况</w:t>
      </w:r>
    </w:p>
    <w:p>
      <w:pPr>
        <w:ind w:firstLine="750" w:firstLineChars="250"/>
        <w:rPr>
          <w:rFonts w:ascii="宋体" w:hAnsi="宋体" w:cs="宋体"/>
          <w:sz w:val="30"/>
          <w:szCs w:val="30"/>
        </w:rPr>
      </w:pPr>
      <w:r>
        <w:rPr>
          <w:rFonts w:hint="eastAsia" w:ascii="宋体" w:hAnsi="宋体" w:cs="宋体"/>
          <w:sz w:val="30"/>
          <w:szCs w:val="30"/>
        </w:rPr>
        <w:t>福建省古韵汀州旅游发展有限公司于2012年8月31日正式登记成立，注册资金为10000万元。该公司为国有独资企业，隶属于长汀县国有资产监督管理工作领导小组办公室，下属成立了长汀县古韵汀州山水游逸园有限公司、长汀县客家山寨丁屋岭旅游开发有限公司、长汀县古韵汀州旅行社有限公司、长汀县古韵汀州影视传媒有限公司、福建省汀州名城发展有限公司、长汀县汀州乐府演艺有限公司、长汀县汀江源旅游发展有限公司、长汀县古韵汀州旅游产品有限公司、福建省长汀县旅行社、长汀县汀州旅行社等10家子公司及长汀县三洲湿地公园投资经营有限公司、长汀游购电子商务有限公司等2家控股子公司。公司的主要任务是修复、管理、运营长汀县国家历史文化名城四大文物核心区，重建以汀江为中轴的一江两岸旅游主景区，挖掘、整合古汀州的各种文化资源，打造以“古韵汀州”为主体的长汀县国家历史文化名城旅游品牌，并作为带动长汀全县旅游产业的龙头，整合、拉动全县旅游产业实现又好又快发展。公司力争在5年内，投资12亿元完成古汀州旅游的硬、软件建设，形成以“一江两岸”旅游景区为龙头，带动酒店商住、旅游产品、水上游乐、休闲购物等产业的发展。</w:t>
      </w:r>
    </w:p>
    <w:p>
      <w:pPr>
        <w:ind w:firstLine="450" w:firstLineChars="150"/>
        <w:rPr>
          <w:rFonts w:ascii="宋体" w:hAnsi="宋体" w:cs="宋体"/>
          <w:b/>
          <w:sz w:val="30"/>
          <w:szCs w:val="30"/>
        </w:rPr>
      </w:pPr>
      <w:r>
        <w:rPr>
          <w:rFonts w:hint="eastAsia" w:ascii="宋体" w:hAnsi="宋体" w:cs="宋体"/>
          <w:sz w:val="30"/>
          <w:szCs w:val="30"/>
        </w:rPr>
        <w:t>（二）</w:t>
      </w:r>
      <w:r>
        <w:rPr>
          <w:rFonts w:hint="eastAsia" w:ascii="宋体" w:hAnsi="宋体" w:cs="宋体"/>
          <w:b/>
          <w:sz w:val="30"/>
          <w:szCs w:val="30"/>
        </w:rPr>
        <w:t>项目基本情况</w:t>
      </w:r>
    </w:p>
    <w:p>
      <w:pPr>
        <w:ind w:firstLine="750" w:firstLineChars="250"/>
        <w:rPr>
          <w:rFonts w:hint="eastAsia" w:ascii="宋体" w:hAnsi="宋体" w:cs="宋体"/>
          <w:sz w:val="30"/>
          <w:szCs w:val="30"/>
        </w:rPr>
      </w:pPr>
      <w:r>
        <w:rPr>
          <w:rFonts w:hint="eastAsia" w:ascii="宋体" w:hAnsi="宋体" w:cs="宋体"/>
          <w:sz w:val="30"/>
          <w:szCs w:val="30"/>
        </w:rPr>
        <w:t>为构建全域旅游生态廊道体系，加快推进汀江国家风景廊道的创建，整合沿汀江两岸的旅游资源及产业资源，优化旅游交通，完善旅游配套服务设施，打造沿线休闲驿站、主题旅游村落，形成一条休闲的风景廊道、多彩的产业廊道、活态的遗产廊道，促进我县旅游文化产业的发展壮大。根据县政府专题会议纪要（[2017]53号）精神，由旅游局牵头，启动汀江国家旅游风景廊道项目前期有关工作。汀江国家旅游风景廊道项目规划编制规划范围总长度约143公里，总体规划面积约66平方公里。共包含一个总规和一个提升规划，分别为《汀江国家风景廊道旅游发展总体规划》、《汀江流域重要节点提升规划》（原针对沿途的村落特色，重点提炼出18个重点村庄（暂定）进行主题化特色打造，吴昊副县长带领旅游局等相关部门经实地走访调研，考虑到沿汀江风景廊道各村资源不同，决定将18个村庄规划调整为汀江流域重要节点提升规划）。</w:t>
      </w:r>
    </w:p>
    <w:p>
      <w:pPr>
        <w:ind w:firstLine="750" w:firstLineChars="250"/>
        <w:rPr>
          <w:rFonts w:hint="eastAsia" w:ascii="宋体" w:hAnsi="宋体" w:eastAsia="宋体" w:cs="宋体"/>
          <w:sz w:val="30"/>
          <w:szCs w:val="30"/>
          <w:lang w:eastAsia="zh-CN"/>
        </w:rPr>
      </w:pPr>
      <w:r>
        <w:rPr>
          <w:rFonts w:hint="eastAsia" w:ascii="宋体" w:hAnsi="宋体" w:cs="宋体"/>
          <w:sz w:val="30"/>
          <w:szCs w:val="30"/>
          <w:lang w:eastAsia="zh-CN"/>
        </w:rPr>
        <w:t>特色小镇规划中以特色产业为重心，开成了特色核心产业和大助产业带特色小镇发展的全新思路。</w:t>
      </w:r>
    </w:p>
    <w:p>
      <w:pPr>
        <w:spacing w:line="600" w:lineRule="exact"/>
        <w:ind w:firstLine="602" w:firstLineChars="200"/>
        <w:rPr>
          <w:rFonts w:ascii="宋体" w:hAnsi="宋体" w:cs="宋体"/>
          <w:b/>
          <w:sz w:val="30"/>
          <w:szCs w:val="30"/>
        </w:rPr>
      </w:pPr>
      <w:r>
        <w:rPr>
          <w:rFonts w:hint="eastAsia" w:ascii="宋体" w:hAnsi="宋体" w:cs="宋体"/>
          <w:b/>
          <w:sz w:val="30"/>
          <w:szCs w:val="30"/>
        </w:rPr>
        <w:t>二、专项支出项目实施基本情况</w:t>
      </w:r>
    </w:p>
    <w:p>
      <w:pPr>
        <w:pStyle w:val="4"/>
        <w:widowControl/>
        <w:tabs>
          <w:tab w:val="left" w:pos="1440"/>
        </w:tabs>
        <w:spacing w:line="560" w:lineRule="atLeast"/>
        <w:ind w:firstLine="640"/>
        <w:jc w:val="both"/>
        <w:rPr>
          <w:rFonts w:ascii="宋体" w:hAnsi="宋体" w:cs="宋体"/>
          <w:b/>
          <w:sz w:val="30"/>
          <w:szCs w:val="30"/>
        </w:rPr>
      </w:pPr>
      <w:r>
        <w:rPr>
          <w:rFonts w:hint="eastAsia" w:ascii="宋体" w:hAnsi="宋体" w:cs="宋体"/>
          <w:sz w:val="30"/>
          <w:szCs w:val="30"/>
        </w:rPr>
        <w:t>（一）</w:t>
      </w:r>
      <w:r>
        <w:rPr>
          <w:rFonts w:hint="eastAsia" w:ascii="宋体" w:hAnsi="宋体" w:cs="宋体"/>
          <w:b/>
          <w:sz w:val="30"/>
          <w:szCs w:val="30"/>
        </w:rPr>
        <w:t>项目组织管理情况</w:t>
      </w:r>
    </w:p>
    <w:p>
      <w:pPr>
        <w:pStyle w:val="4"/>
        <w:widowControl/>
        <w:tabs>
          <w:tab w:val="left" w:pos="1440"/>
        </w:tabs>
        <w:spacing w:line="560" w:lineRule="atLeast"/>
        <w:ind w:firstLine="640"/>
        <w:jc w:val="both"/>
        <w:rPr>
          <w:rFonts w:ascii="宋体" w:hAnsi="宋体" w:cs="宋体"/>
          <w:sz w:val="30"/>
          <w:szCs w:val="30"/>
        </w:rPr>
      </w:pPr>
      <w:r>
        <w:rPr>
          <w:rFonts w:hint="eastAsia" w:ascii="宋体" w:hAnsi="宋体" w:cs="宋体"/>
          <w:sz w:val="30"/>
          <w:szCs w:val="30"/>
        </w:rPr>
        <w:t>根据《福建省财政厅关于印发〈福建省政府购买服务指导性目录〉的通知》（闽财综（2017）8号）文件精神，直接委托龙岩市公务采购招标代理有限公司，依法以竞争性磋商方式邀请不少于三家符合条件的规划公司参与竞争性磋商，最终选定一家符合要求的设计单位。费用按实际中标金额，由我司按进度支付。</w:t>
      </w:r>
    </w:p>
    <w:p>
      <w:pPr>
        <w:pStyle w:val="4"/>
        <w:widowControl/>
        <w:numPr>
          <w:ilvl w:val="0"/>
          <w:numId w:val="1"/>
        </w:numPr>
        <w:tabs>
          <w:tab w:val="left" w:pos="1440"/>
        </w:tabs>
        <w:spacing w:line="560" w:lineRule="atLeast"/>
        <w:ind w:firstLine="640"/>
        <w:jc w:val="both"/>
        <w:rPr>
          <w:rFonts w:ascii="宋体" w:hAnsi="宋体" w:cs="宋体"/>
          <w:sz w:val="30"/>
          <w:szCs w:val="30"/>
        </w:rPr>
      </w:pPr>
      <w:r>
        <w:rPr>
          <w:rFonts w:hint="eastAsia" w:ascii="宋体" w:hAnsi="宋体" w:cs="宋体"/>
          <w:b/>
          <w:sz w:val="30"/>
          <w:szCs w:val="30"/>
        </w:rPr>
        <w:t>项目资金使用状况</w:t>
      </w:r>
    </w:p>
    <w:p>
      <w:pPr>
        <w:pStyle w:val="4"/>
        <w:widowControl/>
        <w:tabs>
          <w:tab w:val="left" w:pos="1440"/>
        </w:tabs>
        <w:spacing w:line="560" w:lineRule="atLeast"/>
        <w:ind w:firstLine="640"/>
        <w:jc w:val="both"/>
        <w:rPr>
          <w:rFonts w:hint="eastAsia" w:ascii="宋体" w:hAnsi="宋体" w:eastAsia="宋体" w:cs="宋体"/>
          <w:sz w:val="30"/>
          <w:szCs w:val="30"/>
          <w:lang w:eastAsia="zh-CN"/>
        </w:rPr>
      </w:pPr>
      <w:r>
        <w:rPr>
          <w:rFonts w:hint="eastAsia" w:ascii="宋体" w:hAnsi="宋体" w:cs="宋体"/>
          <w:sz w:val="30"/>
          <w:szCs w:val="30"/>
          <w:lang w:eastAsia="zh-CN"/>
        </w:rPr>
        <w:t>我司财务内部控制制度健全，专项资金到位率</w:t>
      </w:r>
      <w:r>
        <w:rPr>
          <w:rFonts w:hint="eastAsia" w:ascii="宋体" w:hAnsi="宋体" w:cs="宋体"/>
          <w:sz w:val="30"/>
          <w:szCs w:val="30"/>
          <w:lang w:val="en-US" w:eastAsia="zh-CN"/>
        </w:rPr>
        <w:t>100%</w:t>
      </w:r>
      <w:r>
        <w:rPr>
          <w:rFonts w:hint="eastAsia" w:ascii="宋体" w:hAnsi="宋体" w:cs="宋体"/>
          <w:sz w:val="30"/>
          <w:szCs w:val="30"/>
        </w:rPr>
        <w:t>，其中：财政资金</w:t>
      </w:r>
      <w:r>
        <w:rPr>
          <w:rFonts w:hint="eastAsia" w:ascii="宋体" w:hAnsi="宋体" w:cs="宋体"/>
          <w:sz w:val="30"/>
          <w:szCs w:val="30"/>
          <w:lang w:val="en-US" w:eastAsia="zh-CN"/>
        </w:rPr>
        <w:t>1100</w:t>
      </w:r>
      <w:r>
        <w:rPr>
          <w:rFonts w:hint="eastAsia" w:ascii="宋体" w:hAnsi="宋体" w:cs="宋体"/>
          <w:sz w:val="30"/>
          <w:szCs w:val="30"/>
        </w:rPr>
        <w:t>万元，资金结余0元。</w:t>
      </w:r>
      <w:r>
        <w:rPr>
          <w:rFonts w:hint="eastAsia" w:ascii="宋体" w:hAnsi="宋体"/>
          <w:sz w:val="30"/>
          <w:szCs w:val="30"/>
        </w:rPr>
        <w:t>根据有关制度制定了资金管理制度，实行专户管理，严格按照合同进行拨付。</w:t>
      </w:r>
      <w:r>
        <w:rPr>
          <w:rFonts w:hint="eastAsia" w:ascii="宋体" w:hAnsi="宋体"/>
          <w:sz w:val="30"/>
          <w:szCs w:val="30"/>
          <w:lang w:eastAsia="zh-CN"/>
        </w:rPr>
        <w:t>资金使用符合国家财经法规和财务管理制度以及有关专项资金管理使用办法，资金拨付审批规范、手续完整，专款专用。</w:t>
      </w:r>
    </w:p>
    <w:p>
      <w:pPr>
        <w:spacing w:line="600" w:lineRule="exact"/>
        <w:ind w:firstLine="602" w:firstLineChars="200"/>
        <w:rPr>
          <w:rFonts w:ascii="宋体" w:hAnsi="宋体" w:cs="宋体"/>
          <w:b/>
          <w:sz w:val="30"/>
          <w:szCs w:val="30"/>
        </w:rPr>
      </w:pPr>
      <w:r>
        <w:rPr>
          <w:rFonts w:hint="eastAsia" w:ascii="宋体" w:hAnsi="宋体" w:cs="宋体"/>
          <w:b/>
          <w:sz w:val="30"/>
          <w:szCs w:val="30"/>
        </w:rPr>
        <w:t>三、专项支出项目绩效分析</w:t>
      </w:r>
    </w:p>
    <w:p>
      <w:pPr>
        <w:spacing w:line="600" w:lineRule="exact"/>
        <w:ind w:firstLine="600" w:firstLineChars="200"/>
        <w:rPr>
          <w:rFonts w:ascii="宋体" w:hAnsi="宋体" w:cs="宋体"/>
          <w:sz w:val="30"/>
          <w:szCs w:val="30"/>
        </w:rPr>
      </w:pPr>
      <w:r>
        <w:rPr>
          <w:rFonts w:hint="eastAsia" w:ascii="宋体" w:hAnsi="宋体" w:cs="宋体"/>
          <w:sz w:val="30"/>
          <w:szCs w:val="30"/>
        </w:rPr>
        <w:t>（一）</w:t>
      </w:r>
      <w:r>
        <w:rPr>
          <w:rFonts w:hint="eastAsia" w:ascii="宋体" w:hAnsi="宋体" w:cs="宋体"/>
          <w:b/>
          <w:sz w:val="30"/>
          <w:szCs w:val="30"/>
        </w:rPr>
        <w:t xml:space="preserve">项目绩效评价工作开展情况  </w:t>
      </w:r>
      <w:r>
        <w:rPr>
          <w:rFonts w:hint="eastAsia" w:ascii="宋体" w:hAnsi="宋体" w:cs="宋体"/>
          <w:sz w:val="30"/>
          <w:szCs w:val="30"/>
        </w:rPr>
        <w:t>根据合同内容对项目进展情况和项目资金使用情况进行跟踪落实评价。</w:t>
      </w:r>
    </w:p>
    <w:p>
      <w:pPr>
        <w:spacing w:line="500" w:lineRule="exact"/>
        <w:ind w:firstLine="600" w:firstLineChars="200"/>
        <w:rPr>
          <w:rFonts w:ascii="宋体" w:hAnsi="宋体" w:cs="宋体"/>
          <w:b/>
          <w:sz w:val="30"/>
          <w:szCs w:val="30"/>
        </w:rPr>
      </w:pPr>
      <w:r>
        <w:rPr>
          <w:rFonts w:hint="eastAsia" w:ascii="宋体" w:hAnsi="宋体" w:cs="宋体"/>
          <w:sz w:val="30"/>
          <w:szCs w:val="30"/>
        </w:rPr>
        <w:t>（二）</w:t>
      </w:r>
      <w:r>
        <w:rPr>
          <w:rFonts w:hint="eastAsia" w:ascii="宋体" w:hAnsi="宋体" w:cs="宋体"/>
          <w:b/>
          <w:sz w:val="30"/>
          <w:szCs w:val="30"/>
        </w:rPr>
        <w:t>项目绩效目标完成情况</w:t>
      </w:r>
    </w:p>
    <w:p>
      <w:pPr>
        <w:spacing w:line="600" w:lineRule="exact"/>
        <w:ind w:firstLine="600" w:firstLineChars="200"/>
        <w:rPr>
          <w:rFonts w:ascii="宋体" w:hAnsi="宋体" w:cs="宋体"/>
          <w:sz w:val="30"/>
          <w:szCs w:val="30"/>
        </w:rPr>
      </w:pPr>
      <w:r>
        <w:rPr>
          <w:rFonts w:hint="eastAsia" w:ascii="宋体" w:hAnsi="宋体" w:cs="宋体"/>
          <w:sz w:val="30"/>
          <w:szCs w:val="30"/>
        </w:rPr>
        <w:t>设计规划项目</w:t>
      </w:r>
      <w:r>
        <w:rPr>
          <w:rFonts w:hint="eastAsia" w:ascii="宋体" w:hAnsi="宋体" w:cs="宋体"/>
          <w:sz w:val="30"/>
          <w:szCs w:val="30"/>
          <w:lang w:val="en-US" w:eastAsia="zh-CN"/>
        </w:rPr>
        <w:t>4</w:t>
      </w:r>
      <w:r>
        <w:rPr>
          <w:rFonts w:hint="eastAsia" w:ascii="宋体" w:hAnsi="宋体" w:cs="宋体"/>
          <w:sz w:val="30"/>
          <w:szCs w:val="30"/>
        </w:rPr>
        <w:t>个，至年底完成投资</w:t>
      </w:r>
      <w:r>
        <w:rPr>
          <w:rFonts w:hint="eastAsia" w:ascii="宋体" w:hAnsi="宋体" w:cs="宋体"/>
          <w:sz w:val="30"/>
          <w:szCs w:val="30"/>
          <w:lang w:val="en-US" w:eastAsia="zh-CN"/>
        </w:rPr>
        <w:t>1100</w:t>
      </w:r>
      <w:r>
        <w:rPr>
          <w:rFonts w:hint="eastAsia" w:ascii="宋体" w:hAnsi="宋体" w:cs="宋体"/>
          <w:sz w:val="30"/>
          <w:szCs w:val="30"/>
        </w:rPr>
        <w:t>万元，占年度计划投资任务的100%。</w:t>
      </w:r>
    </w:p>
    <w:p>
      <w:pPr>
        <w:spacing w:line="600" w:lineRule="exact"/>
        <w:ind w:firstLine="600" w:firstLineChars="200"/>
        <w:rPr>
          <w:rFonts w:ascii="宋体" w:hAnsi="宋体" w:cs="宋体"/>
          <w:sz w:val="30"/>
          <w:szCs w:val="30"/>
        </w:rPr>
      </w:pPr>
      <w:r>
        <w:rPr>
          <w:rFonts w:hint="eastAsia" w:ascii="宋体" w:hAnsi="宋体" w:cs="宋体"/>
          <w:sz w:val="30"/>
          <w:szCs w:val="30"/>
        </w:rPr>
        <w:t>（1）项目实施事件与计划时间的一致，达到了预期效果。</w:t>
      </w:r>
    </w:p>
    <w:p>
      <w:pPr>
        <w:spacing w:line="600" w:lineRule="exact"/>
        <w:ind w:firstLine="600" w:firstLineChars="200"/>
        <w:rPr>
          <w:rFonts w:ascii="宋体" w:hAnsi="宋体" w:cs="宋体"/>
          <w:sz w:val="30"/>
          <w:szCs w:val="30"/>
        </w:rPr>
      </w:pPr>
      <w:r>
        <w:rPr>
          <w:rFonts w:hint="eastAsia" w:ascii="宋体" w:hAnsi="宋体" w:cs="宋体"/>
          <w:sz w:val="30"/>
          <w:szCs w:val="30"/>
        </w:rPr>
        <w:t>（2）成本控制率。按年初计划控制。</w:t>
      </w:r>
    </w:p>
    <w:p>
      <w:pPr>
        <w:spacing w:line="600" w:lineRule="exact"/>
        <w:ind w:firstLine="600" w:firstLineChars="200"/>
        <w:rPr>
          <w:rFonts w:ascii="宋体" w:hAnsi="宋体" w:cs="宋体"/>
          <w:sz w:val="30"/>
          <w:szCs w:val="30"/>
        </w:rPr>
      </w:pPr>
      <w:r>
        <w:rPr>
          <w:rFonts w:hint="eastAsia" w:ascii="宋体" w:hAnsi="宋体" w:cs="宋体"/>
          <w:sz w:val="30"/>
          <w:szCs w:val="30"/>
        </w:rPr>
        <w:t>（3）资金到位率。资金到位率100%。</w:t>
      </w:r>
    </w:p>
    <w:p>
      <w:pPr>
        <w:spacing w:line="600" w:lineRule="exact"/>
        <w:ind w:firstLine="600" w:firstLineChars="200"/>
        <w:rPr>
          <w:rFonts w:ascii="宋体" w:hAnsi="宋体" w:cs="宋体"/>
          <w:sz w:val="30"/>
          <w:szCs w:val="30"/>
        </w:rPr>
      </w:pPr>
      <w:r>
        <w:rPr>
          <w:rFonts w:hint="eastAsia" w:ascii="宋体" w:hAnsi="宋体" w:cs="宋体"/>
          <w:sz w:val="30"/>
          <w:szCs w:val="30"/>
        </w:rPr>
        <w:t>（4）到位及时率。到位及时率100%。</w:t>
      </w:r>
    </w:p>
    <w:p>
      <w:pPr>
        <w:spacing w:line="600" w:lineRule="exact"/>
        <w:ind w:firstLine="600" w:firstLineChars="200"/>
        <w:rPr>
          <w:rFonts w:ascii="宋体" w:hAnsi="宋体" w:cs="宋体"/>
          <w:sz w:val="30"/>
          <w:szCs w:val="30"/>
        </w:rPr>
      </w:pPr>
      <w:r>
        <w:rPr>
          <w:rFonts w:hint="eastAsia" w:ascii="宋体" w:hAnsi="宋体" w:cs="宋体"/>
          <w:sz w:val="30"/>
          <w:szCs w:val="30"/>
        </w:rPr>
        <w:t>（5）资金使用率。严格规范资金支出。资金使用率100%。</w:t>
      </w:r>
    </w:p>
    <w:p>
      <w:pPr>
        <w:spacing w:line="600" w:lineRule="exact"/>
        <w:ind w:firstLine="600" w:firstLineChars="200"/>
        <w:rPr>
          <w:rFonts w:ascii="宋体" w:hAnsi="宋体" w:cs="宋体"/>
          <w:sz w:val="30"/>
          <w:szCs w:val="30"/>
        </w:rPr>
      </w:pPr>
      <w:r>
        <w:rPr>
          <w:rFonts w:hint="eastAsia" w:ascii="宋体" w:hAnsi="宋体" w:cs="宋体"/>
          <w:sz w:val="30"/>
          <w:szCs w:val="30"/>
        </w:rPr>
        <w:t>（6）目标合理性。目标明确合理。</w:t>
      </w:r>
    </w:p>
    <w:p>
      <w:pPr>
        <w:spacing w:line="600" w:lineRule="exact"/>
        <w:ind w:firstLine="600" w:firstLineChars="200"/>
        <w:rPr>
          <w:rFonts w:ascii="宋体" w:hAnsi="宋体" w:cs="宋体"/>
          <w:sz w:val="30"/>
          <w:szCs w:val="30"/>
        </w:rPr>
      </w:pPr>
      <w:r>
        <w:rPr>
          <w:rFonts w:hint="eastAsia" w:ascii="宋体" w:hAnsi="宋体" w:cs="宋体"/>
          <w:sz w:val="30"/>
          <w:szCs w:val="30"/>
        </w:rPr>
        <w:t>（7）目标完成率。目标率100%。</w:t>
      </w:r>
    </w:p>
    <w:p>
      <w:pPr>
        <w:spacing w:line="600" w:lineRule="exact"/>
        <w:ind w:firstLine="600" w:firstLineChars="200"/>
        <w:rPr>
          <w:rFonts w:ascii="宋体" w:hAnsi="宋体" w:cs="宋体"/>
          <w:sz w:val="30"/>
          <w:szCs w:val="30"/>
        </w:rPr>
      </w:pPr>
      <w:r>
        <w:rPr>
          <w:rFonts w:hint="eastAsia" w:ascii="宋体" w:hAnsi="宋体" w:cs="宋体"/>
          <w:sz w:val="30"/>
          <w:szCs w:val="30"/>
        </w:rPr>
        <w:t>（8）管理制度保障。建立健全了相关人防设备管理制度。</w:t>
      </w:r>
    </w:p>
    <w:p>
      <w:pPr>
        <w:spacing w:line="600" w:lineRule="exact"/>
        <w:ind w:firstLine="600" w:firstLineChars="200"/>
        <w:rPr>
          <w:rFonts w:ascii="宋体" w:hAnsi="宋体" w:cs="宋体"/>
          <w:sz w:val="30"/>
          <w:szCs w:val="30"/>
        </w:rPr>
      </w:pPr>
      <w:r>
        <w:rPr>
          <w:rFonts w:hint="eastAsia" w:ascii="宋体" w:hAnsi="宋体" w:cs="宋体"/>
          <w:sz w:val="30"/>
          <w:szCs w:val="30"/>
        </w:rPr>
        <w:t xml:space="preserve">（9）资金使用合规性。严格规范资金支出。 </w:t>
      </w:r>
    </w:p>
    <w:p>
      <w:pPr>
        <w:spacing w:line="600" w:lineRule="exact"/>
        <w:ind w:firstLine="600" w:firstLineChars="200"/>
        <w:rPr>
          <w:rFonts w:ascii="宋体" w:hAnsi="宋体" w:cs="宋体"/>
          <w:sz w:val="30"/>
          <w:szCs w:val="30"/>
        </w:rPr>
      </w:pPr>
      <w:r>
        <w:rPr>
          <w:rFonts w:hint="eastAsia" w:ascii="宋体" w:hAnsi="宋体" w:cs="宋体"/>
          <w:sz w:val="30"/>
          <w:szCs w:val="30"/>
        </w:rPr>
        <w:t>（12）财务制度健全性。严格规范资金支出。</w:t>
      </w:r>
    </w:p>
    <w:p>
      <w:pPr>
        <w:spacing w:line="600" w:lineRule="exact"/>
        <w:ind w:firstLine="600" w:firstLineChars="200"/>
        <w:rPr>
          <w:rFonts w:ascii="宋体" w:hAnsi="宋体" w:cs="宋体"/>
          <w:sz w:val="30"/>
          <w:szCs w:val="30"/>
        </w:rPr>
      </w:pPr>
      <w:r>
        <w:rPr>
          <w:rFonts w:hint="eastAsia" w:ascii="宋体" w:hAnsi="宋体" w:cs="宋体"/>
          <w:sz w:val="30"/>
          <w:szCs w:val="30"/>
        </w:rPr>
        <w:t>（13）项目资金安全性。根据工作要求，做到专款专用。</w:t>
      </w:r>
    </w:p>
    <w:p>
      <w:pPr>
        <w:spacing w:line="600" w:lineRule="exact"/>
        <w:ind w:firstLine="600" w:firstLineChars="200"/>
        <w:rPr>
          <w:rFonts w:ascii="宋体" w:hAnsi="宋体" w:cs="宋体"/>
          <w:b/>
          <w:sz w:val="30"/>
          <w:szCs w:val="30"/>
        </w:rPr>
      </w:pPr>
      <w:r>
        <w:rPr>
          <w:rFonts w:hint="eastAsia" w:ascii="宋体" w:hAnsi="宋体" w:cs="宋体"/>
          <w:sz w:val="30"/>
          <w:szCs w:val="30"/>
        </w:rPr>
        <w:t>（三）</w:t>
      </w:r>
      <w:r>
        <w:rPr>
          <w:rFonts w:hint="eastAsia" w:ascii="宋体" w:hAnsi="宋体" w:cs="宋体"/>
          <w:b/>
          <w:sz w:val="30"/>
          <w:szCs w:val="30"/>
        </w:rPr>
        <w:t>项目绩效分析</w:t>
      </w:r>
    </w:p>
    <w:p>
      <w:pPr>
        <w:autoSpaceDE w:val="0"/>
        <w:autoSpaceDN w:val="0"/>
        <w:spacing w:line="600" w:lineRule="exact"/>
        <w:ind w:firstLine="600" w:firstLineChars="200"/>
        <w:rPr>
          <w:rFonts w:ascii="宋体" w:hAnsi="宋体" w:cs="宋体"/>
          <w:kern w:val="0"/>
          <w:sz w:val="30"/>
          <w:szCs w:val="30"/>
        </w:rPr>
      </w:pPr>
      <w:r>
        <w:rPr>
          <w:rFonts w:hint="eastAsia" w:ascii="宋体" w:hAnsi="宋体" w:cs="宋体"/>
          <w:sz w:val="30"/>
          <w:szCs w:val="30"/>
        </w:rPr>
        <w:t>项目根据2017绩效评价指标体系、评分标准、评价方式，比较分析此项目</w:t>
      </w:r>
      <w:r>
        <w:rPr>
          <w:rFonts w:hint="eastAsia" w:ascii="宋体" w:hAnsi="宋体" w:cs="宋体"/>
          <w:kern w:val="0"/>
          <w:sz w:val="30"/>
          <w:szCs w:val="30"/>
        </w:rPr>
        <w:t>在资金投入、项目管理与项目产出效益等三个评价指标的绩效目标完成情况，进行综合评价，计算相应得分。经分析评价，绩效自评得分</w:t>
      </w:r>
      <w:r>
        <w:rPr>
          <w:rFonts w:hint="eastAsia" w:ascii="宋体" w:hAnsi="宋体" w:cs="宋体"/>
          <w:kern w:val="0"/>
          <w:sz w:val="30"/>
          <w:szCs w:val="30"/>
          <w:lang w:val="en-US" w:eastAsia="zh-CN"/>
        </w:rPr>
        <w:t>97.23</w:t>
      </w:r>
      <w:r>
        <w:rPr>
          <w:rFonts w:hint="eastAsia" w:ascii="宋体" w:hAnsi="宋体" w:cs="宋体"/>
          <w:kern w:val="0"/>
          <w:sz w:val="30"/>
          <w:szCs w:val="30"/>
        </w:rPr>
        <w:t>分。具体评价指标及得分情况如下：</w:t>
      </w:r>
    </w:p>
    <w:p>
      <w:pPr>
        <w:autoSpaceDE w:val="0"/>
        <w:autoSpaceDN w:val="0"/>
        <w:spacing w:line="600" w:lineRule="exact"/>
        <w:ind w:firstLine="602" w:firstLineChars="200"/>
        <w:rPr>
          <w:rFonts w:ascii="宋体" w:hAnsi="宋体" w:cs="宋体"/>
          <w:b/>
          <w:kern w:val="0"/>
          <w:sz w:val="30"/>
          <w:szCs w:val="30"/>
        </w:rPr>
      </w:pPr>
      <w:r>
        <w:rPr>
          <w:rFonts w:hint="eastAsia" w:ascii="宋体" w:hAnsi="宋体" w:cs="宋体"/>
          <w:b/>
          <w:kern w:val="0"/>
          <w:sz w:val="30"/>
          <w:szCs w:val="30"/>
        </w:rPr>
        <w:t>1、项目资金投入</w:t>
      </w:r>
      <w:r>
        <w:rPr>
          <w:rFonts w:hint="eastAsia" w:ascii="宋体" w:hAnsi="宋体" w:cs="宋体"/>
          <w:b/>
          <w:bCs/>
          <w:kern w:val="0"/>
          <w:sz w:val="30"/>
          <w:szCs w:val="30"/>
        </w:rPr>
        <w:t>情况分析</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(1)项目实施事件与计划时间的差异情况</w:t>
      </w:r>
    </w:p>
    <w:p>
      <w:pPr>
        <w:autoSpaceDE w:val="0"/>
        <w:autoSpaceDN w:val="0"/>
        <w:spacing w:line="590" w:lineRule="exact"/>
        <w:ind w:firstLine="640" w:firstLineChars="200"/>
        <w:rPr>
          <w:rFonts w:ascii="宋体" w:hAnsi="宋体" w:cs="宋体"/>
          <w:kern w:val="0"/>
          <w:sz w:val="30"/>
          <w:szCs w:val="30"/>
        </w:rPr>
      </w:pPr>
      <w:r>
        <w:rPr>
          <w:rFonts w:hint="eastAsia" w:ascii="宋体" w:hAnsi="宋体" w:cs="宋体"/>
          <w:spacing w:val="10"/>
          <w:sz w:val="30"/>
          <w:szCs w:val="30"/>
        </w:rPr>
        <w:t>为保障</w:t>
      </w:r>
      <w:r>
        <w:rPr>
          <w:rFonts w:hint="eastAsia" w:ascii="宋体" w:hAnsi="宋体" w:cs="宋体"/>
          <w:sz w:val="30"/>
          <w:szCs w:val="30"/>
        </w:rPr>
        <w:t>项目</w:t>
      </w:r>
      <w:r>
        <w:rPr>
          <w:rFonts w:hint="eastAsia" w:ascii="宋体" w:hAnsi="宋体" w:cs="宋体"/>
          <w:spacing w:val="10"/>
          <w:sz w:val="30"/>
          <w:szCs w:val="30"/>
        </w:rPr>
        <w:t>顺利进行，确保完成县委、县政府下达的目标任务，我司严格按照合同进度实施，</w:t>
      </w:r>
      <w:r>
        <w:rPr>
          <w:rFonts w:hint="eastAsia" w:ascii="宋体" w:hAnsi="宋体" w:cs="宋体"/>
          <w:kern w:val="0"/>
          <w:sz w:val="30"/>
          <w:szCs w:val="30"/>
        </w:rPr>
        <w:t>项目实施月份同步于计划月份。经分析，项目实施事件与计划时间的差异情况指标得满分。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(2)项目立项情况分析</w:t>
      </w:r>
    </w:p>
    <w:p>
      <w:pPr>
        <w:autoSpaceDE w:val="0"/>
        <w:autoSpaceDN w:val="0"/>
        <w:spacing w:line="590" w:lineRule="exact"/>
        <w:ind w:firstLine="640" w:firstLineChars="200"/>
        <w:rPr>
          <w:rFonts w:ascii="宋体" w:hAnsi="宋体" w:cs="宋体"/>
          <w:kern w:val="0"/>
          <w:sz w:val="30"/>
          <w:szCs w:val="30"/>
        </w:rPr>
      </w:pPr>
      <w:r>
        <w:rPr>
          <w:rFonts w:hint="eastAsia" w:ascii="宋体" w:hAnsi="宋体" w:cs="宋体"/>
          <w:spacing w:val="10"/>
          <w:sz w:val="30"/>
          <w:szCs w:val="30"/>
        </w:rPr>
        <w:t>根据长汀县人民政府专题会议纪要[2017]135号，此项目由旅游局牵头，我司为项目业主单位，我司未进行此项目的立项，此项指标得零分</w:t>
      </w:r>
      <w:r>
        <w:rPr>
          <w:rFonts w:hint="eastAsia" w:ascii="宋体" w:hAnsi="宋体" w:cs="宋体"/>
          <w:kern w:val="0"/>
          <w:sz w:val="30"/>
          <w:szCs w:val="30"/>
        </w:rPr>
        <w:t>。</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(3)项目资金到位落实情况分析</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根据合同节点付款</w:t>
      </w:r>
      <w:r>
        <w:rPr>
          <w:rFonts w:hint="eastAsia" w:ascii="宋体" w:hAnsi="宋体" w:cs="宋体"/>
          <w:kern w:val="0"/>
          <w:sz w:val="30"/>
          <w:szCs w:val="30"/>
          <w:lang w:val="en-US" w:eastAsia="zh-CN"/>
        </w:rPr>
        <w:t>1100</w:t>
      </w:r>
      <w:r>
        <w:rPr>
          <w:rFonts w:hint="eastAsia" w:ascii="宋体" w:hAnsi="宋体" w:cs="宋体"/>
          <w:kern w:val="0"/>
          <w:sz w:val="30"/>
          <w:szCs w:val="30"/>
        </w:rPr>
        <w:t>万元，实际到位资金</w:t>
      </w:r>
      <w:r>
        <w:rPr>
          <w:rFonts w:hint="eastAsia" w:ascii="宋体" w:hAnsi="宋体" w:cs="宋体"/>
          <w:kern w:val="0"/>
          <w:sz w:val="30"/>
          <w:szCs w:val="30"/>
          <w:lang w:val="en-US" w:eastAsia="zh-CN"/>
        </w:rPr>
        <w:t>1100</w:t>
      </w:r>
      <w:r>
        <w:rPr>
          <w:rFonts w:hint="eastAsia" w:ascii="宋体" w:hAnsi="宋体" w:cs="宋体"/>
          <w:kern w:val="0"/>
          <w:sz w:val="30"/>
          <w:szCs w:val="30"/>
        </w:rPr>
        <w:t>万元，到位率为</w:t>
      </w:r>
      <w:r>
        <w:rPr>
          <w:rFonts w:hint="eastAsia" w:ascii="宋体" w:hAnsi="宋体" w:cs="宋体"/>
          <w:kern w:val="0"/>
          <w:sz w:val="30"/>
          <w:szCs w:val="30"/>
          <w:lang w:val="en-US" w:eastAsia="zh-CN"/>
        </w:rPr>
        <w:t>100</w:t>
      </w:r>
      <w:r>
        <w:rPr>
          <w:rFonts w:hint="eastAsia" w:ascii="宋体" w:hAnsi="宋体" w:cs="宋体"/>
          <w:kern w:val="0"/>
          <w:sz w:val="30"/>
          <w:szCs w:val="30"/>
        </w:rPr>
        <w:t>%。项目资金到位率和到位及时率情况指标共计分值10分，</w:t>
      </w:r>
      <w:r>
        <w:rPr>
          <w:rFonts w:hint="eastAsia" w:ascii="宋体" w:hAnsi="宋体" w:cs="宋体"/>
          <w:kern w:val="0"/>
          <w:sz w:val="30"/>
          <w:szCs w:val="30"/>
          <w:lang w:eastAsia="zh-CN"/>
        </w:rPr>
        <w:t>成本控制率</w:t>
      </w:r>
      <w:r>
        <w:rPr>
          <w:rFonts w:hint="eastAsia" w:ascii="宋体" w:hAnsi="宋体" w:cs="宋体"/>
          <w:kern w:val="0"/>
          <w:sz w:val="30"/>
          <w:szCs w:val="30"/>
        </w:rPr>
        <w:t>有差异，实际得分</w:t>
      </w:r>
      <w:r>
        <w:rPr>
          <w:rFonts w:hint="eastAsia" w:ascii="宋体" w:hAnsi="宋体" w:cs="宋体"/>
          <w:kern w:val="0"/>
          <w:sz w:val="30"/>
          <w:szCs w:val="30"/>
          <w:lang w:val="en-US" w:eastAsia="zh-CN"/>
        </w:rPr>
        <w:t>9.73</w:t>
      </w:r>
      <w:r>
        <w:rPr>
          <w:rFonts w:hint="eastAsia" w:ascii="宋体" w:hAnsi="宋体" w:cs="宋体"/>
          <w:kern w:val="0"/>
          <w:sz w:val="30"/>
          <w:szCs w:val="30"/>
        </w:rPr>
        <w:t>分。</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综合上述3点分析，项目资金投入权重分值30分，实际得分</w:t>
      </w:r>
      <w:r>
        <w:rPr>
          <w:rFonts w:hint="eastAsia" w:ascii="宋体" w:hAnsi="宋体" w:cs="宋体"/>
          <w:kern w:val="0"/>
          <w:sz w:val="30"/>
          <w:szCs w:val="30"/>
          <w:lang w:val="en-US" w:eastAsia="zh-CN"/>
        </w:rPr>
        <w:t>27.23</w:t>
      </w:r>
      <w:r>
        <w:rPr>
          <w:rFonts w:hint="eastAsia" w:ascii="宋体" w:hAnsi="宋体" w:cs="宋体"/>
          <w:kern w:val="0"/>
          <w:sz w:val="30"/>
          <w:szCs w:val="30"/>
        </w:rPr>
        <w:t>分。</w:t>
      </w:r>
    </w:p>
    <w:p>
      <w:pPr>
        <w:autoSpaceDE w:val="0"/>
        <w:autoSpaceDN w:val="0"/>
        <w:spacing w:line="590" w:lineRule="exact"/>
        <w:ind w:firstLine="602" w:firstLineChars="200"/>
        <w:rPr>
          <w:rFonts w:ascii="宋体" w:hAnsi="宋体" w:cs="宋体"/>
          <w:b/>
          <w:bCs/>
          <w:kern w:val="0"/>
          <w:sz w:val="30"/>
          <w:szCs w:val="30"/>
        </w:rPr>
      </w:pPr>
      <w:r>
        <w:rPr>
          <w:rFonts w:hint="eastAsia" w:ascii="宋体" w:hAnsi="宋体" w:cs="宋体"/>
          <w:b/>
          <w:kern w:val="0"/>
          <w:sz w:val="30"/>
          <w:szCs w:val="30"/>
        </w:rPr>
        <w:t>2、</w:t>
      </w:r>
      <w:r>
        <w:rPr>
          <w:rFonts w:hint="eastAsia" w:ascii="宋体" w:hAnsi="宋体" w:cs="宋体"/>
          <w:b/>
          <w:bCs/>
          <w:kern w:val="0"/>
          <w:sz w:val="30"/>
          <w:szCs w:val="30"/>
        </w:rPr>
        <w:t>项目管理过程情况分析</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(1)业务管理情况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对项目目标的合理性和完成情况评价，按项目计划目标合理；目标完成情况方面，计划目标数和实际目标完成数相符合。经分析，项目目标管理情况指标分值15分，实际得分15分。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(2)财务管理情况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sz w:val="30"/>
          <w:szCs w:val="30"/>
        </w:rPr>
        <w:t>此项目</w:t>
      </w:r>
      <w:r>
        <w:rPr>
          <w:rFonts w:hint="eastAsia" w:ascii="宋体" w:hAnsi="宋体" w:cs="宋体"/>
          <w:kern w:val="0"/>
          <w:sz w:val="30"/>
          <w:szCs w:val="30"/>
        </w:rPr>
        <w:t>专款专用，支付前对相关手续严格把关；资金的拨付有完整的审批程序和手续；不存在截留、挤占、挪用项目资金的情况。资金的拨付有完整的审批程序和手续，经分析，财务管理情况指标分值15分，实际得分15分。</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综合上述3点分析，项目管理过程投入权重分值30分，实际得分30分。</w:t>
      </w:r>
    </w:p>
    <w:p>
      <w:pPr>
        <w:autoSpaceDE w:val="0"/>
        <w:autoSpaceDN w:val="0"/>
        <w:spacing w:line="560" w:lineRule="exact"/>
        <w:ind w:firstLine="624"/>
        <w:rPr>
          <w:rFonts w:ascii="宋体" w:hAnsi="宋体" w:cs="宋体"/>
          <w:b/>
          <w:bCs/>
          <w:kern w:val="0"/>
          <w:sz w:val="30"/>
          <w:szCs w:val="30"/>
        </w:rPr>
      </w:pPr>
      <w:r>
        <w:rPr>
          <w:rFonts w:hint="eastAsia" w:ascii="宋体" w:hAnsi="宋体" w:cs="宋体"/>
          <w:b/>
          <w:bCs/>
          <w:kern w:val="0"/>
          <w:sz w:val="30"/>
          <w:szCs w:val="30"/>
        </w:rPr>
        <w:t>3、产出与效益情况分析</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(1)产出数量情况</w:t>
      </w:r>
    </w:p>
    <w:p>
      <w:pPr>
        <w:autoSpaceDE w:val="0"/>
        <w:autoSpaceDN w:val="0"/>
        <w:spacing w:line="590" w:lineRule="exact"/>
        <w:ind w:firstLine="640" w:firstLineChars="200"/>
        <w:rPr>
          <w:rFonts w:ascii="宋体" w:hAnsi="宋体" w:cs="宋体"/>
          <w:spacing w:val="10"/>
          <w:sz w:val="30"/>
          <w:szCs w:val="30"/>
        </w:rPr>
      </w:pPr>
      <w:r>
        <w:rPr>
          <w:rFonts w:hint="eastAsia" w:ascii="宋体" w:hAnsi="宋体" w:cs="宋体"/>
          <w:spacing w:val="10"/>
          <w:sz w:val="30"/>
          <w:szCs w:val="30"/>
        </w:rPr>
        <w:t>按合同节点提交进度。</w:t>
      </w:r>
      <w:r>
        <w:rPr>
          <w:rFonts w:hint="eastAsia" w:ascii="宋体" w:hAnsi="宋体" w:cs="宋体"/>
          <w:kern w:val="0"/>
          <w:sz w:val="30"/>
          <w:szCs w:val="30"/>
        </w:rPr>
        <w:t>经分析，产出质量情况权重6分，实际得分6分。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(2)产出质量情况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支付前对相关手续严格把关，资金的拨付有完整的审批程序和手续，不存在截留、挤占、挪用项目资金的情况。经分析，产出质量情况权重6分，实际得分6分。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(3)经济效益情况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sz w:val="30"/>
          <w:szCs w:val="30"/>
        </w:rPr>
        <w:t>此项目</w:t>
      </w:r>
      <w:r>
        <w:rPr>
          <w:rFonts w:hint="eastAsia" w:ascii="宋体" w:hAnsi="宋体" w:cs="宋体"/>
          <w:kern w:val="0"/>
          <w:sz w:val="30"/>
          <w:szCs w:val="30"/>
        </w:rPr>
        <w:t>主要针对景区提升及规划，进一步旅游业发展。经分析，产出质量情况指标权重分值6分，实际得分6分。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(4)社会效益情况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sz w:val="30"/>
          <w:szCs w:val="30"/>
        </w:rPr>
        <w:t>此项目</w:t>
      </w:r>
      <w:r>
        <w:rPr>
          <w:rFonts w:hint="eastAsia" w:ascii="宋体" w:hAnsi="宋体" w:cs="宋体"/>
          <w:kern w:val="0"/>
          <w:sz w:val="30"/>
          <w:szCs w:val="30"/>
        </w:rPr>
        <w:t>的实施，进一步提升完善风景区基础设施建设水平。经分析，产出社会效益情况指标分值6分，实际得分6分。</w:t>
      </w:r>
    </w:p>
    <w:p>
      <w:pPr>
        <w:autoSpaceDE w:val="0"/>
        <w:autoSpaceDN w:val="0"/>
        <w:spacing w:line="590" w:lineRule="exact"/>
        <w:ind w:firstLine="452" w:firstLineChars="150"/>
        <w:rPr>
          <w:rFonts w:ascii="宋体" w:hAnsi="宋体" w:cs="宋体"/>
          <w:b/>
          <w:kern w:val="0"/>
          <w:sz w:val="30"/>
          <w:szCs w:val="30"/>
        </w:rPr>
      </w:pPr>
      <w:r>
        <w:rPr>
          <w:rFonts w:hint="eastAsia" w:ascii="宋体" w:hAnsi="宋体" w:cs="宋体"/>
          <w:b/>
          <w:kern w:val="0"/>
          <w:sz w:val="30"/>
          <w:szCs w:val="30"/>
        </w:rPr>
        <w:t>(5)可持续效益情况</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sz w:val="30"/>
          <w:szCs w:val="30"/>
        </w:rPr>
        <w:t>此项目</w:t>
      </w:r>
      <w:r>
        <w:rPr>
          <w:rFonts w:hint="eastAsia" w:ascii="宋体" w:hAnsi="宋体" w:cs="宋体"/>
          <w:kern w:val="0"/>
          <w:sz w:val="30"/>
          <w:szCs w:val="30"/>
        </w:rPr>
        <w:t>的建设，不断提升居民的宜居业水平，使得城市居民幸福感提高，居民宜居业水平逐步提高。经分析，环境效益情况指标分值12分，实际得分12分。</w:t>
      </w:r>
    </w:p>
    <w:p>
      <w:pPr>
        <w:autoSpaceDE w:val="0"/>
        <w:autoSpaceDN w:val="0"/>
        <w:spacing w:line="590" w:lineRule="exact"/>
        <w:ind w:firstLine="602" w:firstLineChars="200"/>
        <w:rPr>
          <w:rFonts w:ascii="宋体" w:hAnsi="宋体" w:cs="宋体"/>
          <w:b/>
          <w:kern w:val="0"/>
          <w:sz w:val="30"/>
          <w:szCs w:val="30"/>
        </w:rPr>
      </w:pPr>
      <w:r>
        <w:rPr>
          <w:rFonts w:hint="eastAsia" w:ascii="宋体" w:hAnsi="宋体" w:cs="宋体"/>
          <w:b/>
          <w:kern w:val="0"/>
          <w:sz w:val="30"/>
          <w:szCs w:val="30"/>
        </w:rPr>
        <w:t>(6)服务对象满意度情况</w:t>
      </w:r>
    </w:p>
    <w:p>
      <w:pPr>
        <w:autoSpaceDE w:val="0"/>
        <w:autoSpaceDN w:val="0"/>
        <w:spacing w:line="590" w:lineRule="exact"/>
        <w:ind w:left="298" w:leftChars="142" w:firstLine="300" w:firstLineChars="100"/>
        <w:rPr>
          <w:rFonts w:ascii="宋体" w:hAnsi="宋体" w:cs="宋体"/>
          <w:kern w:val="0"/>
          <w:sz w:val="30"/>
          <w:szCs w:val="30"/>
        </w:rPr>
      </w:pPr>
      <w:r>
        <w:rPr>
          <w:rFonts w:hint="eastAsia" w:ascii="宋体" w:hAnsi="宋体" w:cs="宋体"/>
          <w:kern w:val="0"/>
          <w:sz w:val="30"/>
          <w:szCs w:val="30"/>
        </w:rPr>
        <w:t>为调查了解此</w:t>
      </w:r>
      <w:r>
        <w:rPr>
          <w:rFonts w:hint="eastAsia" w:ascii="宋体" w:hAnsi="宋体" w:cs="宋体"/>
          <w:sz w:val="30"/>
          <w:szCs w:val="30"/>
        </w:rPr>
        <w:t>项目</w:t>
      </w:r>
      <w:r>
        <w:rPr>
          <w:rFonts w:hint="eastAsia" w:ascii="宋体" w:hAnsi="宋体" w:cs="宋体"/>
          <w:kern w:val="0"/>
          <w:sz w:val="30"/>
          <w:szCs w:val="30"/>
        </w:rPr>
        <w:t>规划的满意程度，采取随机的访问的方式旅游及当地居民开展。调查结果显示：受调查对象对此项目高度满意，满意度达100%；经分析，该项指标分值4分，实际得分4分。</w:t>
      </w:r>
    </w:p>
    <w:p>
      <w:pPr>
        <w:autoSpaceDE w:val="0"/>
        <w:autoSpaceDN w:val="0"/>
        <w:spacing w:line="590" w:lineRule="exact"/>
        <w:ind w:firstLine="600" w:firstLineChars="200"/>
        <w:rPr>
          <w:rFonts w:ascii="宋体" w:hAnsi="宋体" w:cs="宋体"/>
          <w:kern w:val="0"/>
          <w:sz w:val="30"/>
          <w:szCs w:val="30"/>
        </w:rPr>
      </w:pPr>
      <w:r>
        <w:rPr>
          <w:rFonts w:hint="eastAsia" w:ascii="宋体" w:hAnsi="宋体" w:cs="宋体"/>
          <w:kern w:val="0"/>
          <w:sz w:val="30"/>
          <w:szCs w:val="30"/>
        </w:rPr>
        <w:t>综合上述6点分析，项目产出与效益投入权重分值40分，实际得分40分。</w:t>
      </w:r>
    </w:p>
    <w:p>
      <w:pPr>
        <w:autoSpaceDE w:val="0"/>
        <w:autoSpaceDN w:val="0"/>
        <w:spacing w:line="560" w:lineRule="exact"/>
        <w:ind w:firstLine="443" w:firstLineChars="147"/>
        <w:rPr>
          <w:rFonts w:ascii="宋体" w:hAnsi="宋体" w:cs="宋体"/>
          <w:b/>
          <w:kern w:val="0"/>
          <w:sz w:val="30"/>
          <w:szCs w:val="30"/>
        </w:rPr>
      </w:pPr>
      <w:r>
        <w:rPr>
          <w:rFonts w:hint="eastAsia" w:ascii="宋体" w:hAnsi="宋体" w:cs="宋体"/>
          <w:b/>
          <w:kern w:val="0"/>
          <w:sz w:val="30"/>
          <w:szCs w:val="30"/>
        </w:rPr>
        <w:t>4、综合评价情况</w:t>
      </w:r>
    </w:p>
    <w:p>
      <w:pPr>
        <w:spacing w:line="500" w:lineRule="exact"/>
        <w:ind w:firstLine="640" w:firstLineChars="200"/>
        <w:rPr>
          <w:rFonts w:ascii="宋体" w:hAnsi="宋体" w:cs="宋体"/>
          <w:spacing w:val="10"/>
          <w:sz w:val="30"/>
          <w:szCs w:val="30"/>
        </w:rPr>
      </w:pPr>
      <w:r>
        <w:rPr>
          <w:rFonts w:hint="eastAsia" w:ascii="宋体" w:hAnsi="宋体" w:cs="宋体"/>
          <w:spacing w:val="10"/>
          <w:sz w:val="30"/>
          <w:szCs w:val="30"/>
        </w:rPr>
        <w:t>此项目项按计划推进。</w:t>
      </w:r>
      <w:r>
        <w:rPr>
          <w:rFonts w:hint="eastAsia" w:ascii="宋体" w:hAnsi="宋体" w:cs="宋体"/>
          <w:spacing w:val="10"/>
          <w:kern w:val="0"/>
          <w:sz w:val="30"/>
          <w:szCs w:val="30"/>
        </w:rPr>
        <w:t>通过项目实际绩效情况等进行综合分析评价，本项目综合得分为</w:t>
      </w:r>
      <w:r>
        <w:rPr>
          <w:rFonts w:hint="eastAsia" w:ascii="宋体" w:hAnsi="宋体" w:cs="宋体"/>
          <w:spacing w:val="10"/>
          <w:kern w:val="0"/>
          <w:sz w:val="30"/>
          <w:szCs w:val="30"/>
          <w:lang w:val="en-US" w:eastAsia="zh-CN"/>
        </w:rPr>
        <w:t>97.2</w:t>
      </w:r>
      <w:bookmarkStart w:id="0" w:name="_GoBack"/>
      <w:bookmarkEnd w:id="0"/>
      <w:r>
        <w:rPr>
          <w:rFonts w:hint="eastAsia" w:ascii="宋体" w:hAnsi="宋体" w:cs="宋体"/>
          <w:spacing w:val="10"/>
          <w:kern w:val="0"/>
          <w:sz w:val="30"/>
          <w:szCs w:val="30"/>
          <w:lang w:val="en-US" w:eastAsia="zh-CN"/>
        </w:rPr>
        <w:t>3</w:t>
      </w:r>
      <w:r>
        <w:rPr>
          <w:rFonts w:hint="eastAsia" w:ascii="宋体" w:hAnsi="宋体" w:cs="宋体"/>
          <w:spacing w:val="10"/>
          <w:kern w:val="0"/>
          <w:sz w:val="30"/>
          <w:szCs w:val="30"/>
        </w:rPr>
        <w:t>分，绩效等级为良。</w:t>
      </w:r>
    </w:p>
    <w:p>
      <w:pPr>
        <w:spacing w:line="600" w:lineRule="exact"/>
        <w:ind w:firstLine="602" w:firstLineChars="200"/>
        <w:rPr>
          <w:rFonts w:ascii="宋体" w:hAnsi="宋体" w:cs="宋体"/>
          <w:b/>
          <w:sz w:val="30"/>
          <w:szCs w:val="30"/>
        </w:rPr>
      </w:pPr>
      <w:r>
        <w:rPr>
          <w:rFonts w:hint="eastAsia" w:ascii="宋体" w:hAnsi="宋体" w:cs="宋体"/>
          <w:b/>
          <w:sz w:val="30"/>
          <w:szCs w:val="30"/>
        </w:rPr>
        <w:t>四、工作成效</w:t>
      </w:r>
    </w:p>
    <w:p>
      <w:pPr>
        <w:spacing w:line="600" w:lineRule="exact"/>
        <w:ind w:firstLine="600" w:firstLineChars="200"/>
        <w:rPr>
          <w:rFonts w:ascii="宋体" w:hAnsi="宋体" w:cs="宋体"/>
          <w:sz w:val="30"/>
          <w:szCs w:val="30"/>
        </w:rPr>
      </w:pPr>
      <w:r>
        <w:rPr>
          <w:rFonts w:hint="eastAsia" w:ascii="宋体" w:hAnsi="宋体" w:cs="宋体"/>
          <w:sz w:val="30"/>
          <w:szCs w:val="30"/>
        </w:rPr>
        <w:t>此项目规划设计提升当地的人居环境，促进旅游业的发展，进而带动当地经济的发展。</w:t>
      </w:r>
    </w:p>
    <w:p>
      <w:pPr>
        <w:spacing w:line="600" w:lineRule="exact"/>
        <w:ind w:firstLine="602" w:firstLineChars="200"/>
        <w:rPr>
          <w:rFonts w:ascii="宋体" w:hAnsi="宋体" w:cs="宋体"/>
          <w:b/>
          <w:sz w:val="30"/>
          <w:szCs w:val="30"/>
        </w:rPr>
      </w:pPr>
      <w:r>
        <w:rPr>
          <w:rFonts w:hint="eastAsia" w:ascii="宋体" w:hAnsi="宋体" w:cs="宋体"/>
          <w:b/>
          <w:sz w:val="30"/>
          <w:szCs w:val="30"/>
        </w:rPr>
        <w:t>五、项目存在的问题和改进措施</w:t>
      </w:r>
    </w:p>
    <w:p>
      <w:pPr>
        <w:spacing w:line="600" w:lineRule="exact"/>
        <w:ind w:firstLine="600" w:firstLineChars="200"/>
        <w:rPr>
          <w:rFonts w:ascii="宋体" w:hAnsi="宋体" w:cs="宋体"/>
          <w:b/>
          <w:sz w:val="30"/>
          <w:szCs w:val="30"/>
        </w:rPr>
      </w:pPr>
      <w:r>
        <w:rPr>
          <w:rFonts w:hint="eastAsia" w:ascii="宋体" w:hAnsi="宋体" w:cs="宋体"/>
          <w:sz w:val="30"/>
          <w:szCs w:val="30"/>
        </w:rPr>
        <w:t>（一）</w:t>
      </w:r>
      <w:r>
        <w:rPr>
          <w:rFonts w:hint="eastAsia" w:ascii="宋体" w:hAnsi="宋体" w:cs="宋体"/>
          <w:b/>
          <w:sz w:val="30"/>
          <w:szCs w:val="30"/>
        </w:rPr>
        <w:t>项目存在的问题</w:t>
      </w:r>
    </w:p>
    <w:p>
      <w:pPr>
        <w:spacing w:line="600" w:lineRule="exact"/>
        <w:ind w:firstLine="600" w:firstLineChars="200"/>
        <w:rPr>
          <w:rFonts w:ascii="宋体" w:hAnsi="宋体" w:cs="宋体"/>
          <w:bCs/>
          <w:sz w:val="30"/>
          <w:szCs w:val="30"/>
        </w:rPr>
      </w:pPr>
      <w:r>
        <w:rPr>
          <w:rFonts w:hint="eastAsia" w:ascii="宋体" w:hAnsi="宋体" w:cs="宋体"/>
          <w:bCs/>
          <w:sz w:val="30"/>
          <w:szCs w:val="30"/>
        </w:rPr>
        <w:t>规划设计方案直接影响到施工及游客的欢迎度，也导致未来当地的经济发展。</w:t>
      </w:r>
    </w:p>
    <w:p>
      <w:pPr>
        <w:spacing w:line="600" w:lineRule="exact"/>
        <w:ind w:firstLine="602" w:firstLineChars="200"/>
        <w:rPr>
          <w:rFonts w:ascii="宋体" w:hAnsi="宋体" w:cs="宋体"/>
          <w:b/>
          <w:sz w:val="30"/>
          <w:szCs w:val="30"/>
        </w:rPr>
      </w:pPr>
      <w:r>
        <w:rPr>
          <w:rFonts w:hint="eastAsia" w:ascii="宋体" w:hAnsi="宋体" w:cs="宋体"/>
          <w:b/>
          <w:sz w:val="30"/>
          <w:szCs w:val="30"/>
        </w:rPr>
        <w:t>（二）项目改进措施</w:t>
      </w:r>
    </w:p>
    <w:p>
      <w:pPr>
        <w:spacing w:line="600" w:lineRule="exact"/>
        <w:ind w:firstLine="600" w:firstLineChars="200"/>
        <w:rPr>
          <w:rFonts w:ascii="宋体" w:hAnsi="宋体" w:cs="宋体"/>
          <w:sz w:val="30"/>
          <w:szCs w:val="30"/>
        </w:rPr>
      </w:pPr>
      <w:r>
        <w:rPr>
          <w:rFonts w:hint="eastAsia" w:ascii="宋体" w:hAnsi="宋体" w:cs="宋体"/>
          <w:sz w:val="30"/>
          <w:szCs w:val="30"/>
        </w:rPr>
        <w:t>规划设计方案的有效论证，结合当地实际，完善方案。</w:t>
      </w:r>
    </w:p>
    <w:p>
      <w:pPr>
        <w:spacing w:line="600" w:lineRule="exact"/>
        <w:ind w:firstLine="602" w:firstLineChars="200"/>
        <w:rPr>
          <w:rFonts w:ascii="宋体" w:hAnsi="宋体" w:cs="宋体"/>
          <w:b/>
          <w:sz w:val="30"/>
          <w:szCs w:val="30"/>
        </w:rPr>
      </w:pPr>
      <w:r>
        <w:rPr>
          <w:rFonts w:hint="eastAsia" w:ascii="宋体" w:hAnsi="宋体" w:cs="宋体"/>
          <w:b/>
          <w:kern w:val="0"/>
          <w:sz w:val="30"/>
          <w:szCs w:val="30"/>
        </w:rPr>
        <w:t>六、相关意见建议</w:t>
      </w:r>
    </w:p>
    <w:p>
      <w:pPr>
        <w:ind w:firstLine="600" w:firstLineChars="200"/>
        <w:rPr>
          <w:rFonts w:ascii="宋体" w:hAnsi="宋体"/>
          <w:sz w:val="30"/>
          <w:szCs w:val="30"/>
        </w:rPr>
      </w:pPr>
      <w:r>
        <w:rPr>
          <w:rFonts w:hint="eastAsia" w:ascii="宋体" w:hAnsi="宋体"/>
          <w:sz w:val="30"/>
          <w:szCs w:val="30"/>
        </w:rPr>
        <w:t>1、落实资金计划安排，提供资金保障。</w:t>
      </w:r>
    </w:p>
    <w:p>
      <w:pPr>
        <w:ind w:firstLine="600" w:firstLineChars="200"/>
        <w:rPr>
          <w:rFonts w:ascii="宋体" w:hAnsi="宋体"/>
          <w:sz w:val="30"/>
          <w:szCs w:val="30"/>
        </w:rPr>
      </w:pPr>
      <w:r>
        <w:rPr>
          <w:rFonts w:hint="eastAsia" w:ascii="宋体" w:hAnsi="宋体"/>
          <w:sz w:val="30"/>
          <w:szCs w:val="30"/>
        </w:rPr>
        <w:t>2、通过抓预算绩效管理促进工作开展，保障财政资金的合理、高效使用。下一步，将继续抓好预算绩效管理工作，确保各项工作有序开展。</w:t>
      </w:r>
    </w:p>
    <w:p>
      <w:pPr>
        <w:spacing w:line="600" w:lineRule="exact"/>
        <w:ind w:firstLine="600" w:firstLineChars="200"/>
        <w:rPr>
          <w:rFonts w:ascii="宋体" w:hAnsi="宋体" w:cs="宋体"/>
          <w:sz w:val="30"/>
          <w:szCs w:val="30"/>
        </w:rPr>
      </w:pPr>
    </w:p>
    <w:sectPr>
      <w:footerReference r:id="rId3" w:type="default"/>
      <w:pgSz w:w="11906" w:h="16838"/>
      <w:pgMar w:top="2098" w:right="1588" w:bottom="1701" w:left="1588" w:header="1134" w:footer="113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Arial Black"/>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Black">
    <w:panose1 w:val="020B0A04020102020204"/>
    <w:charset w:val="00"/>
    <w:family w:val="auto"/>
    <w:pitch w:val="default"/>
    <w:sig w:usb0="00000287" w:usb1="00000000" w:usb2="00000000" w:usb3="00000000" w:csb0="2000009F" w:csb1="DFD70000"/>
  </w:font>
  <w:font w:name="Arial Black">
    <w:panose1 w:val="020B0A04020102020204"/>
    <w:charset w:val="01"/>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3</w:t>
    </w:r>
    <w:r>
      <w:rPr>
        <w:lang w:val="zh-CN"/>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2D2C5C"/>
    <w:multiLevelType w:val="singleLevel"/>
    <w:tmpl w:val="BF2D2C5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211E1"/>
    <w:rsid w:val="000211E1"/>
    <w:rsid w:val="000C2AB9"/>
    <w:rsid w:val="001165C5"/>
    <w:rsid w:val="001C7C25"/>
    <w:rsid w:val="0033792A"/>
    <w:rsid w:val="003F1B27"/>
    <w:rsid w:val="004D1B72"/>
    <w:rsid w:val="0067110A"/>
    <w:rsid w:val="007E5031"/>
    <w:rsid w:val="00957A5E"/>
    <w:rsid w:val="009F062B"/>
    <w:rsid w:val="00A01A6F"/>
    <w:rsid w:val="00B12F0E"/>
    <w:rsid w:val="00BB6445"/>
    <w:rsid w:val="00EE0EF9"/>
    <w:rsid w:val="00F14850"/>
    <w:rsid w:val="00F81A7C"/>
    <w:rsid w:val="00FF57CC"/>
    <w:rsid w:val="06E56AD1"/>
    <w:rsid w:val="086C6C9A"/>
    <w:rsid w:val="0F1A4D3E"/>
    <w:rsid w:val="10037938"/>
    <w:rsid w:val="11434E36"/>
    <w:rsid w:val="118D0EFE"/>
    <w:rsid w:val="11BC34CC"/>
    <w:rsid w:val="135E00A2"/>
    <w:rsid w:val="173B462C"/>
    <w:rsid w:val="1B1A3196"/>
    <w:rsid w:val="1DFF487A"/>
    <w:rsid w:val="299F54E4"/>
    <w:rsid w:val="2AD37754"/>
    <w:rsid w:val="318718CA"/>
    <w:rsid w:val="3A2D03D7"/>
    <w:rsid w:val="3A9A725A"/>
    <w:rsid w:val="3BA9668D"/>
    <w:rsid w:val="3EA348FB"/>
    <w:rsid w:val="4F597A07"/>
    <w:rsid w:val="52225CA8"/>
    <w:rsid w:val="593832AC"/>
    <w:rsid w:val="59E7764E"/>
    <w:rsid w:val="59FE6A4E"/>
    <w:rsid w:val="5D4525AE"/>
    <w:rsid w:val="5E6C6A36"/>
    <w:rsid w:val="631A79B7"/>
    <w:rsid w:val="6CD23BC9"/>
    <w:rsid w:val="76146EFD"/>
    <w:rsid w:val="7BDF42D7"/>
    <w:rsid w:val="7E543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semiHidden="0" w:name="Hyperlink"/>
    <w:lsdException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2"/>
    <w:qFormat/>
    <w:uiPriority w:val="99"/>
    <w:pPr>
      <w:tabs>
        <w:tab w:val="center" w:pos="4153"/>
        <w:tab w:val="right" w:pos="8306"/>
      </w:tabs>
      <w:snapToGrid w:val="0"/>
      <w:jc w:val="left"/>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0"/>
    <w:pPr>
      <w:spacing w:line="315" w:lineRule="atLeast"/>
      <w:jc w:val="left"/>
    </w:pPr>
    <w:rPr>
      <w:rFonts w:cs="Times New Roman"/>
      <w:kern w:val="0"/>
      <w:sz w:val="24"/>
    </w:rPr>
  </w:style>
  <w:style w:type="character" w:styleId="6">
    <w:name w:val="FollowedHyperlink"/>
    <w:basedOn w:val="5"/>
    <w:unhideWhenUsed/>
    <w:uiPriority w:val="0"/>
    <w:rPr>
      <w:color w:val="000000"/>
      <w:u w:val="none"/>
    </w:rPr>
  </w:style>
  <w:style w:type="character" w:styleId="7">
    <w:name w:val="Emphasis"/>
    <w:basedOn w:val="5"/>
    <w:qFormat/>
    <w:uiPriority w:val="0"/>
  </w:style>
  <w:style w:type="character" w:styleId="8">
    <w:name w:val="Hyperlink"/>
    <w:basedOn w:val="5"/>
    <w:unhideWhenUsed/>
    <w:uiPriority w:val="0"/>
    <w:rPr>
      <w:color w:val="000000"/>
      <w:u w:val="none"/>
    </w:rPr>
  </w:style>
  <w:style w:type="paragraph" w:customStyle="1" w:styleId="10">
    <w:name w:val="列出段落1"/>
    <w:basedOn w:val="1"/>
    <w:unhideWhenUsed/>
    <w:uiPriority w:val="99"/>
    <w:pPr>
      <w:ind w:firstLine="420" w:firstLineChars="200"/>
    </w:pPr>
  </w:style>
  <w:style w:type="character" w:customStyle="1" w:styleId="11">
    <w:name w:val="页眉 Char"/>
    <w:basedOn w:val="5"/>
    <w:link w:val="3"/>
    <w:qFormat/>
    <w:uiPriority w:val="0"/>
    <w:rPr>
      <w:kern w:val="2"/>
      <w:sz w:val="18"/>
      <w:szCs w:val="18"/>
    </w:rPr>
  </w:style>
  <w:style w:type="character" w:customStyle="1" w:styleId="12">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453</Words>
  <Characters>2583</Characters>
  <Lines>21</Lines>
  <Paragraphs>6</Paragraphs>
  <TotalTime>81</TotalTime>
  <ScaleCrop>false</ScaleCrop>
  <LinksUpToDate>false</LinksUpToDate>
  <CharactersWithSpaces>3030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2018-05-23T07:38:00Z</dcterms:created>
  <dc:creator>Administrator</dc:creator>
  <cp:lastModifiedBy>山水绿</cp:lastModifiedBy>
  <cp:lastPrinted>2018-05-23T02:56:00Z</cp:lastPrinted>
  <dcterms:modified xsi:type="dcterms:W3CDTF">2018-06-20T04:07:25Z</dcterms:modified>
  <dc:title>附件2：参考提纲</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