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2024年城乡人居环境建设专项资金（第一批）-生活垃圾试点县1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2024年城乡人居环境建设专项资金（第一批）-生活垃圾试点县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该资金用于生活垃圾站的安装建设，辖区内的生活垃圾站均已安装完毕，因施工方未及时邀请验收，故2024年未达到支付标准。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60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3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4.29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2)资金实际支出率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1)受益行政村数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3)资金到位及时率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该资金用于生活垃圾站的安装建设，辖区内的生活垃圾站均已安装完毕，因施工方未及时邀请验收，故2024年未达到支付标准。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后续将持续跟踪资金拨付情况，在确保合规的前提下让施工方尽快将此笔资金支出。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