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2024年第一批农村公益事业建设财政奖补资金（策星村10万元、德联村15万元）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2024年第一批农村公益事业建设财政奖补资金（策星村10万元、德联村15万元）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72.5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1)受影响行政村数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12.5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12.5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2)资金补助涉及项目数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2.5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2.5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2.5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1)新增路灯数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该项目已经过竣工验收并已达到支付要求，因2024年县财政局预算资金不足未进行支出，该资金已于2025年一月完成支付。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对工程方面依旧保证保质保量完成，根据财政预算计划做好施工方的解释工作。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