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2024年城乡人居环境建设专项资金（第一批）-生活垃圾试点县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2024年城乡人居环境建设专项资金（第一批）-生活垃圾试点县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60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3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1.5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2)资金实际支出率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3)资金到位及时率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该资金用于生活垃圾站的安装建设，辖区内的生活垃圾站均已安装完毕，因施工方未及时邀请验收，故2024年未达到支付标准。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持续跟进支付手续完成情况，保证资金拨付方能够尽快且合规完成资金拨付。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