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县级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2023年第四批道路交通安全隐患治理市级补助资金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2023年第四批道路交通安全隐患治理市级补助资金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10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10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1)补助资金金额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0.9823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1.1123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2)资金数支出率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1)进行四必上建设行政村数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2)建设的四必上工程数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18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18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1)资金发放合规性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2)验收通过率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1)资金使用重大违规违纪问题数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2)资金使用合规性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1)服务对象满意度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