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202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eastAsia="方正小标宋简体"/>
          <w:sz w:val="40"/>
          <w:szCs w:val="40"/>
        </w:rPr>
        <w:t>年长汀县“三公”经费预算安排情况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根据国务院关于推进政府预算信息公开的决策部署和政府工作安排，经长汀县财政局汇总，本级202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年使用一般公共预算拨款安排的“三公”经费预算数为11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万元，比上年预算数减少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bookmarkStart w:id="0" w:name="OLE_LINK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：因公出国（境）经费26万元，与上年持平；公务接待费535万元，比上年预算数减少1万元；公务用车购置经费142万元，与上年持平；公务用车运行经费421万元，与上年持平。“三公”经费预算减少的主要原因是公务接待费减少。</w:t>
      </w:r>
      <w:bookmarkStart w:id="1" w:name="_GoBack"/>
      <w:bookmarkEnd w:id="1"/>
    </w:p>
    <w:bookmarkEnd w:id="0"/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567E"/>
    <w:rsid w:val="004C5C4F"/>
    <w:rsid w:val="006C7E30"/>
    <w:rsid w:val="0077567E"/>
    <w:rsid w:val="00827501"/>
    <w:rsid w:val="008F66F3"/>
    <w:rsid w:val="00945DE1"/>
    <w:rsid w:val="00BF2568"/>
    <w:rsid w:val="00DB70E8"/>
    <w:rsid w:val="01AC21EA"/>
    <w:rsid w:val="0D60526B"/>
    <w:rsid w:val="0E957165"/>
    <w:rsid w:val="0F94079B"/>
    <w:rsid w:val="11B22C6C"/>
    <w:rsid w:val="2B4B74CE"/>
    <w:rsid w:val="2CEB3854"/>
    <w:rsid w:val="519C2EB4"/>
    <w:rsid w:val="55515C32"/>
    <w:rsid w:val="5A373978"/>
    <w:rsid w:val="5DBE7638"/>
    <w:rsid w:val="640834B4"/>
    <w:rsid w:val="68CA2DDC"/>
    <w:rsid w:val="6DF7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262</Characters>
  <Lines>2</Lines>
  <Paragraphs>1</Paragraphs>
  <TotalTime>3</TotalTime>
  <ScaleCrop>false</ScaleCrop>
  <LinksUpToDate>false</LinksUpToDate>
  <CharactersWithSpaces>306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2020-01-16T09:11:00Z</dcterms:created>
  <dc:creator>lenovo</dc:creator>
  <cp:lastModifiedBy>Administrator</cp:lastModifiedBy>
  <dcterms:modified xsi:type="dcterms:W3CDTF">2026-01-29T08:36:18Z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FFBE1AFC9D8341DA9D0C4D70BF9CFEB5</vt:lpwstr>
  </property>
</Properties>
</file>