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rPr>
          <w:rFonts w:hint="eastAsia"/>
        </w:rPr>
        <w:t>政府预算相关重要事项说明</w:t>
      </w:r>
    </w:p>
    <w:p>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kern w:val="0"/>
          <w:sz w:val="32"/>
          <w:szCs w:val="32"/>
          <w:lang w:eastAsia="zh-CN"/>
        </w:rPr>
        <w:t>长汀县</w:t>
      </w:r>
      <w:r>
        <w:rPr>
          <w:rFonts w:hint="eastAsia" w:ascii="黑体" w:hAnsi="黑体" w:eastAsia="黑体" w:cs="黑体"/>
          <w:kern w:val="0"/>
          <w:sz w:val="32"/>
          <w:szCs w:val="32"/>
        </w:rPr>
        <w:t>本级支出预算说明</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2021</w:t>
      </w:r>
      <w:r>
        <w:rPr>
          <w:rFonts w:hint="eastAsia" w:ascii="仿宋_GB2312" w:hAnsi="仿宋_GB2312" w:eastAsia="仿宋_GB2312" w:cs="仿宋_GB2312"/>
          <w:kern w:val="0"/>
          <w:sz w:val="32"/>
          <w:szCs w:val="32"/>
        </w:rPr>
        <w:t>年度</w:t>
      </w:r>
      <w:r>
        <w:rPr>
          <w:rFonts w:hint="eastAsia" w:ascii="仿宋_GB2312" w:hAnsi="仿宋_GB2312" w:eastAsia="仿宋_GB2312" w:cs="仿宋_GB2312"/>
          <w:kern w:val="0"/>
          <w:sz w:val="32"/>
          <w:szCs w:val="32"/>
          <w:lang w:eastAsia="zh-CN"/>
        </w:rPr>
        <w:t>长汀县</w:t>
      </w:r>
      <w:r>
        <w:rPr>
          <w:rFonts w:hint="eastAsia" w:ascii="仿宋_GB2312" w:hAnsi="仿宋_GB2312" w:eastAsia="仿宋_GB2312" w:cs="仿宋_GB2312"/>
          <w:kern w:val="0"/>
          <w:sz w:val="32"/>
          <w:szCs w:val="32"/>
        </w:rPr>
        <w:t>本级一般公共预算支</w:t>
      </w:r>
      <w:r>
        <w:rPr>
          <w:rFonts w:hint="eastAsia" w:ascii="仿宋_GB2312" w:hAnsi="仿宋_GB2312" w:eastAsia="仿宋_GB2312" w:cs="仿宋_GB2312"/>
          <w:kern w:val="0"/>
          <w:sz w:val="32"/>
          <w:szCs w:val="32"/>
          <w:highlight w:val="none"/>
        </w:rPr>
        <w:t>出数为</w:t>
      </w:r>
      <w:r>
        <w:rPr>
          <w:rFonts w:hint="eastAsia" w:ascii="仿宋_GB2312" w:hAnsi="仿宋_GB2312" w:eastAsia="仿宋_GB2312" w:cs="仿宋_GB2312"/>
          <w:kern w:val="0"/>
          <w:sz w:val="32"/>
          <w:szCs w:val="32"/>
          <w:highlight w:val="none"/>
          <w:lang w:val="en-US" w:eastAsia="zh-CN"/>
        </w:rPr>
        <w:t>375800</w:t>
      </w:r>
      <w:r>
        <w:rPr>
          <w:rFonts w:hint="eastAsia" w:ascii="仿宋_GB2312" w:hAnsi="仿宋_GB2312" w:eastAsia="仿宋_GB2312" w:cs="仿宋_GB2312"/>
          <w:kern w:val="0"/>
          <w:sz w:val="32"/>
          <w:szCs w:val="32"/>
          <w:highlight w:val="none"/>
        </w:rPr>
        <w:t>万元，比</w:t>
      </w:r>
      <w:r>
        <w:rPr>
          <w:rFonts w:hint="eastAsia" w:ascii="仿宋_GB2312" w:hAnsi="仿宋_GB2312" w:eastAsia="仿宋_GB2312" w:cs="仿宋_GB2312"/>
          <w:kern w:val="0"/>
          <w:sz w:val="32"/>
          <w:szCs w:val="32"/>
          <w:highlight w:val="none"/>
          <w:lang w:val="en-US" w:eastAsia="zh-CN"/>
        </w:rPr>
        <w:t>2020</w:t>
      </w:r>
      <w:r>
        <w:rPr>
          <w:rFonts w:hint="eastAsia" w:ascii="仿宋_GB2312" w:hAnsi="仿宋_GB2312" w:eastAsia="仿宋_GB2312" w:cs="仿宋_GB2312"/>
          <w:kern w:val="0"/>
          <w:sz w:val="32"/>
          <w:szCs w:val="32"/>
          <w:highlight w:val="none"/>
        </w:rPr>
        <w:t>年度预算数增加</w:t>
      </w:r>
      <w:r>
        <w:rPr>
          <w:rFonts w:hint="eastAsia" w:ascii="仿宋_GB2312" w:hAnsi="仿宋_GB2312" w:eastAsia="仿宋_GB2312" w:cs="仿宋_GB2312"/>
          <w:kern w:val="0"/>
          <w:sz w:val="32"/>
          <w:szCs w:val="32"/>
          <w:highlight w:val="none"/>
          <w:lang w:val="en-US" w:eastAsia="zh-CN"/>
        </w:rPr>
        <w:t>10038</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2.74</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rPr>
        <w:t>具体情况如下：</w:t>
      </w:r>
    </w:p>
    <w:p>
      <w:pPr>
        <w:numPr>
          <w:ilvl w:val="0"/>
          <w:numId w:val="1"/>
        </w:numPr>
        <w:spacing w:line="600" w:lineRule="exact"/>
        <w:ind w:firstLine="640" w:firstLineChars="200"/>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lang w:eastAsia="zh-CN"/>
        </w:rPr>
        <w:t>一般公共服务支出</w:t>
      </w:r>
      <w:r>
        <w:rPr>
          <w:rFonts w:hint="eastAsia" w:ascii="仿宋_GB2312" w:hAnsi="仿宋_GB2312" w:eastAsia="仿宋_GB2312" w:cs="仿宋_GB2312"/>
          <w:kern w:val="0"/>
          <w:sz w:val="32"/>
          <w:szCs w:val="32"/>
          <w:lang w:val="en-US" w:eastAsia="zh-CN"/>
        </w:rPr>
        <w:t>24105</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6213</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34.73</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主要原因</w:t>
      </w:r>
      <w:r>
        <w:rPr>
          <w:rFonts w:hint="eastAsia" w:ascii="仿宋_GB2312" w:hAnsi="仿宋_GB2312" w:eastAsia="仿宋_GB2312" w:cs="仿宋_GB2312"/>
          <w:kern w:val="0"/>
          <w:sz w:val="32"/>
          <w:szCs w:val="32"/>
          <w:highlight w:val="none"/>
          <w:lang w:eastAsia="zh-CN"/>
        </w:rPr>
        <w:t>是正常</w:t>
      </w:r>
      <w:r>
        <w:rPr>
          <w:rFonts w:hint="eastAsia" w:ascii="仿宋_GB2312" w:hAnsi="仿宋_GB2312" w:eastAsia="仿宋_GB2312" w:cs="仿宋_GB2312"/>
          <w:color w:val="auto"/>
          <w:kern w:val="0"/>
          <w:sz w:val="32"/>
          <w:szCs w:val="32"/>
          <w:highlight w:val="none"/>
          <w:lang w:eastAsia="zh-CN"/>
        </w:rPr>
        <w:t>增人增资，新增换届选举经费和预算监管平台建设经费，智能运营中心PPP项目运营成本等</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其中：</w:t>
      </w:r>
    </w:p>
    <w:p>
      <w:pPr>
        <w:numPr>
          <w:ilvl w:val="0"/>
          <w:numId w:val="2"/>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人大事务支出1031万元，较上年预算数增加470万元，增长83.78%。主要原因是新增换届选举经费和预算监管平台建设经费</w:t>
      </w:r>
      <w:r>
        <w:rPr>
          <w:rFonts w:hint="eastAsia" w:ascii="仿宋_GB2312" w:hAnsi="仿宋_GB2312" w:eastAsia="仿宋_GB2312" w:cs="仿宋_GB2312"/>
          <w:color w:val="auto"/>
          <w:kern w:val="0"/>
          <w:sz w:val="32"/>
          <w:szCs w:val="32"/>
          <w:highlight w:val="none"/>
          <w:lang w:eastAsia="zh-CN"/>
        </w:rPr>
        <w:t>等</w:t>
      </w:r>
      <w:r>
        <w:rPr>
          <w:rFonts w:hint="eastAsia" w:ascii="仿宋_GB2312" w:hAnsi="仿宋_GB2312" w:eastAsia="仿宋_GB2312" w:cs="仿宋_GB2312"/>
          <w:color w:val="auto"/>
          <w:kern w:val="0"/>
          <w:sz w:val="32"/>
          <w:szCs w:val="32"/>
          <w:highlight w:val="none"/>
          <w:lang w:val="en-US" w:eastAsia="zh-CN"/>
        </w:rPr>
        <w:t>。</w:t>
      </w:r>
    </w:p>
    <w:p>
      <w:pPr>
        <w:numPr>
          <w:ilvl w:val="0"/>
          <w:numId w:val="2"/>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lang w:val="en-US" w:eastAsia="zh-CN"/>
        </w:rPr>
        <w:t>政协事务支出615万元，较上年预算数增加85万元，增长16.04%。主要原因是</w:t>
      </w:r>
      <w:r>
        <w:rPr>
          <w:rFonts w:hint="eastAsia" w:ascii="仿宋_GB2312" w:hAnsi="仿宋_GB2312" w:eastAsia="仿宋_GB2312" w:cs="仿宋_GB2312"/>
          <w:kern w:val="0"/>
          <w:sz w:val="32"/>
          <w:szCs w:val="32"/>
          <w:highlight w:val="none"/>
          <w:lang w:val="en-US" w:eastAsia="zh-CN"/>
        </w:rPr>
        <w:t>运转经费增加等。</w:t>
      </w:r>
    </w:p>
    <w:p>
      <w:pPr>
        <w:numPr>
          <w:ilvl w:val="0"/>
          <w:numId w:val="2"/>
        </w:numPr>
        <w:spacing w:line="600" w:lineRule="exact"/>
        <w:ind w:firstLine="640" w:firstLineChars="200"/>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政府办公厅（室）及相关机构事务支出2073万元，较上年预算数增加408万元，增长24.5%。主要原因是</w:t>
      </w:r>
      <w:r>
        <w:rPr>
          <w:rFonts w:hint="eastAsia" w:ascii="仿宋_GB2312" w:hAnsi="仿宋_GB2312" w:eastAsia="仿宋_GB2312" w:cs="仿宋_GB2312"/>
          <w:color w:val="auto"/>
          <w:kern w:val="0"/>
          <w:sz w:val="32"/>
          <w:szCs w:val="32"/>
          <w:highlight w:val="none"/>
        </w:rPr>
        <w:t>人员经费及业务经费</w:t>
      </w:r>
      <w:r>
        <w:rPr>
          <w:rFonts w:hint="eastAsia" w:ascii="仿宋_GB2312" w:hAnsi="仿宋_GB2312" w:eastAsia="仿宋_GB2312" w:cs="仿宋_GB2312"/>
          <w:color w:val="auto"/>
          <w:kern w:val="0"/>
          <w:sz w:val="32"/>
          <w:szCs w:val="32"/>
          <w:highlight w:val="none"/>
          <w:lang w:eastAsia="zh-CN"/>
        </w:rPr>
        <w:t>增加。</w:t>
      </w:r>
    </w:p>
    <w:p>
      <w:pPr>
        <w:numPr>
          <w:ilvl w:val="0"/>
          <w:numId w:val="2"/>
        </w:numPr>
        <w:spacing w:line="600" w:lineRule="exact"/>
        <w:ind w:firstLine="640" w:firstLineChars="200"/>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发展与改革事务支出5958万元，较上年预算数增加4216万元，增长242.02%</w:t>
      </w:r>
      <w:r>
        <w:rPr>
          <w:rFonts w:hint="eastAsia" w:ascii="仿宋_GB2312" w:hAnsi="仿宋_GB2312" w:eastAsia="仿宋_GB2312" w:cs="仿宋_GB2312"/>
          <w:kern w:val="0"/>
          <w:sz w:val="32"/>
          <w:szCs w:val="32"/>
          <w:lang w:val="en-US" w:eastAsia="zh-CN"/>
        </w:rPr>
        <w:t>，主要原因是</w:t>
      </w:r>
      <w:r>
        <w:rPr>
          <w:rFonts w:hint="eastAsia" w:ascii="仿宋_GB2312" w:hAnsi="仿宋_GB2312" w:eastAsia="仿宋_GB2312" w:cs="仿宋_GB2312"/>
          <w:color w:val="auto"/>
          <w:kern w:val="0"/>
          <w:sz w:val="32"/>
          <w:szCs w:val="32"/>
          <w:lang w:eastAsia="zh-CN"/>
        </w:rPr>
        <w:t>智能运营中心PPP项目运营成本增加。</w:t>
      </w:r>
    </w:p>
    <w:p>
      <w:pPr>
        <w:numPr>
          <w:ilvl w:val="0"/>
          <w:numId w:val="2"/>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统计信息事务支出537万元，较上年预算数增加58万元，增长12.11%，主要原因是新增统计专网视频建设费和实施政府绩效管理公众评议调查经费等</w:t>
      </w:r>
      <w:r>
        <w:rPr>
          <w:rFonts w:hint="eastAsia" w:ascii="仿宋_GB2312" w:hAnsi="仿宋_GB2312" w:eastAsia="仿宋_GB2312" w:cs="仿宋_GB2312"/>
          <w:color w:val="auto"/>
          <w:kern w:val="0"/>
          <w:sz w:val="32"/>
          <w:szCs w:val="32"/>
          <w:lang w:val="en-US" w:eastAsia="zh-CN"/>
        </w:rPr>
        <w:t>。</w:t>
      </w:r>
    </w:p>
    <w:p>
      <w:pPr>
        <w:numPr>
          <w:ilvl w:val="0"/>
          <w:numId w:val="2"/>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财政事务支出1091万元，较上年预算数增加63万元，增长6.13%。主要原因是购买社会服务经费增加</w:t>
      </w:r>
      <w:r>
        <w:rPr>
          <w:rFonts w:hint="eastAsia" w:ascii="仿宋_GB2312" w:hAnsi="仿宋_GB2312" w:eastAsia="仿宋_GB2312" w:cs="仿宋_GB2312"/>
          <w:color w:val="auto"/>
          <w:kern w:val="0"/>
          <w:sz w:val="32"/>
          <w:szCs w:val="32"/>
          <w:lang w:val="en-US" w:eastAsia="zh-CN"/>
        </w:rPr>
        <w:t>。</w:t>
      </w:r>
    </w:p>
    <w:p>
      <w:pPr>
        <w:numPr>
          <w:ilvl w:val="0"/>
          <w:numId w:val="2"/>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税收事务支出1700万元，与上年预算数持平。</w:t>
      </w:r>
    </w:p>
    <w:p>
      <w:pPr>
        <w:numPr>
          <w:ilvl w:val="0"/>
          <w:numId w:val="2"/>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审计事务支出490万元，较上年预算数增加93万元，增长23.43%。主要原因是各类专项审计业务</w:t>
      </w:r>
      <w:r>
        <w:rPr>
          <w:rFonts w:hint="eastAsia" w:ascii="仿宋_GB2312" w:hAnsi="仿宋_GB2312" w:eastAsia="仿宋_GB2312" w:cs="仿宋_GB2312"/>
          <w:color w:val="auto"/>
          <w:kern w:val="0"/>
          <w:sz w:val="32"/>
          <w:szCs w:val="32"/>
          <w:lang w:val="en-US" w:eastAsia="zh-CN"/>
        </w:rPr>
        <w:t>经费增加。</w:t>
      </w:r>
    </w:p>
    <w:p>
      <w:pPr>
        <w:numPr>
          <w:ilvl w:val="0"/>
          <w:numId w:val="2"/>
        </w:numPr>
        <w:spacing w:line="600" w:lineRule="exact"/>
        <w:ind w:firstLine="640" w:firstLineChars="200"/>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kern w:val="0"/>
          <w:sz w:val="32"/>
          <w:szCs w:val="32"/>
          <w:lang w:val="en-US" w:eastAsia="zh-CN"/>
        </w:rPr>
        <w:t>纪检监察事务支出1551万元，较上年预算数增加90万元，增长6.16%。主要原因是</w:t>
      </w:r>
      <w:r>
        <w:rPr>
          <w:rFonts w:hint="eastAsia" w:ascii="仿宋_GB2312" w:hAnsi="仿宋_GB2312" w:eastAsia="仿宋_GB2312" w:cs="仿宋_GB2312"/>
          <w:color w:val="auto"/>
          <w:kern w:val="0"/>
          <w:sz w:val="32"/>
          <w:szCs w:val="32"/>
          <w:lang w:val="en-US" w:eastAsia="zh-CN"/>
        </w:rPr>
        <w:t>办案经费和派驻（出）机构人员保障经费增加。</w:t>
      </w:r>
    </w:p>
    <w:p>
      <w:pPr>
        <w:numPr>
          <w:ilvl w:val="0"/>
          <w:numId w:val="2"/>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商贸事务支出1516万元，较上年预算数增加23万元，增长1.54%。主要原因</w:t>
      </w:r>
      <w:r>
        <w:rPr>
          <w:rFonts w:hint="eastAsia" w:ascii="仿宋_GB2312" w:hAnsi="仿宋_GB2312" w:eastAsia="仿宋_GB2312" w:cs="仿宋_GB2312"/>
          <w:color w:val="auto"/>
          <w:kern w:val="0"/>
          <w:sz w:val="32"/>
          <w:szCs w:val="32"/>
          <w:lang w:val="en-US" w:eastAsia="zh-CN"/>
        </w:rPr>
        <w:t>是人员经费增加。</w:t>
      </w:r>
    </w:p>
    <w:p>
      <w:pPr>
        <w:numPr>
          <w:ilvl w:val="0"/>
          <w:numId w:val="2"/>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知识产权事务支出20万元，较上年预算数减少2万元，下降9.09%。主要原因是</w:t>
      </w:r>
      <w:r>
        <w:rPr>
          <w:rFonts w:hint="eastAsia" w:ascii="仿宋_GB2312" w:hAnsi="仿宋_GB2312" w:eastAsia="仿宋_GB2312" w:cs="仿宋_GB2312"/>
          <w:color w:val="auto"/>
          <w:kern w:val="0"/>
          <w:sz w:val="32"/>
          <w:szCs w:val="32"/>
          <w:highlight w:val="none"/>
          <w:lang w:eastAsia="zh-CN"/>
        </w:rPr>
        <w:t>上级提前下达转移支付编入本级预算减少</w:t>
      </w:r>
      <w:r>
        <w:rPr>
          <w:rFonts w:hint="eastAsia" w:ascii="仿宋_GB2312" w:hAnsi="仿宋_GB2312" w:eastAsia="仿宋_GB2312" w:cs="仿宋_GB2312"/>
          <w:kern w:val="0"/>
          <w:sz w:val="32"/>
          <w:szCs w:val="32"/>
          <w:lang w:val="en-US" w:eastAsia="zh-CN"/>
        </w:rPr>
        <w:t>。</w:t>
      </w:r>
    </w:p>
    <w:p>
      <w:pPr>
        <w:numPr>
          <w:ilvl w:val="0"/>
          <w:numId w:val="2"/>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民族事务支出1万元，较上年预算数减少10万元，下降90.91%。主要原因是</w:t>
      </w:r>
      <w:r>
        <w:rPr>
          <w:rFonts w:hint="eastAsia" w:ascii="仿宋_GB2312" w:hAnsi="仿宋_GB2312" w:eastAsia="仿宋_GB2312" w:cs="仿宋_GB2312"/>
          <w:color w:val="auto"/>
          <w:kern w:val="0"/>
          <w:sz w:val="32"/>
          <w:szCs w:val="32"/>
          <w:highlight w:val="none"/>
          <w:lang w:eastAsia="zh-CN"/>
        </w:rPr>
        <w:t>上级提前下达转移支付编入本级预算减少</w:t>
      </w:r>
      <w:r>
        <w:rPr>
          <w:rFonts w:hint="eastAsia" w:ascii="仿宋_GB2312" w:hAnsi="仿宋_GB2312" w:eastAsia="仿宋_GB2312" w:cs="仿宋_GB2312"/>
          <w:kern w:val="0"/>
          <w:sz w:val="32"/>
          <w:szCs w:val="32"/>
          <w:lang w:val="en-US" w:eastAsia="zh-CN"/>
        </w:rPr>
        <w:t>。</w:t>
      </w:r>
    </w:p>
    <w:p>
      <w:pPr>
        <w:numPr>
          <w:ilvl w:val="0"/>
          <w:numId w:val="2"/>
        </w:numPr>
        <w:spacing w:line="600" w:lineRule="exact"/>
        <w:ind w:firstLine="640" w:firstLineChars="200"/>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kern w:val="0"/>
          <w:sz w:val="32"/>
          <w:szCs w:val="32"/>
          <w:lang w:val="en-US" w:eastAsia="zh-CN"/>
        </w:rPr>
        <w:t>港澳台事务支出21万元，较上年预算数增加2万元，增长10.53%。主要原</w:t>
      </w:r>
      <w:r>
        <w:rPr>
          <w:rFonts w:hint="eastAsia" w:ascii="仿宋_GB2312" w:hAnsi="仿宋_GB2312" w:eastAsia="仿宋_GB2312" w:cs="仿宋_GB2312"/>
          <w:color w:val="auto"/>
          <w:kern w:val="0"/>
          <w:sz w:val="32"/>
          <w:szCs w:val="32"/>
          <w:lang w:val="en-US" w:eastAsia="zh-CN"/>
        </w:rPr>
        <w:t>因是人员经费增加。</w:t>
      </w:r>
    </w:p>
    <w:p>
      <w:pPr>
        <w:numPr>
          <w:ilvl w:val="0"/>
          <w:numId w:val="2"/>
        </w:numPr>
        <w:spacing w:line="600" w:lineRule="exact"/>
        <w:ind w:firstLine="640" w:firstLineChars="200"/>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kern w:val="0"/>
          <w:sz w:val="32"/>
          <w:szCs w:val="32"/>
          <w:lang w:val="en-US" w:eastAsia="zh-CN"/>
        </w:rPr>
        <w:t>档案事务支出248万元，较上年预算数增加89万元，增长55.97%。主要原因</w:t>
      </w:r>
      <w:r>
        <w:rPr>
          <w:rFonts w:hint="eastAsia" w:ascii="仿宋_GB2312" w:hAnsi="仿宋_GB2312" w:eastAsia="仿宋_GB2312" w:cs="仿宋_GB2312"/>
          <w:color w:val="auto"/>
          <w:kern w:val="0"/>
          <w:sz w:val="32"/>
          <w:szCs w:val="32"/>
          <w:lang w:val="en-US" w:eastAsia="zh-CN"/>
        </w:rPr>
        <w:t>是新增密集架采购经费和档案数字化经费增加。</w:t>
      </w:r>
    </w:p>
    <w:p>
      <w:pPr>
        <w:numPr>
          <w:ilvl w:val="0"/>
          <w:numId w:val="2"/>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民主党派及工商联事务支出35万元，较上年预算数增长1万元，增长2.94%。主要原</w:t>
      </w:r>
      <w:r>
        <w:rPr>
          <w:rFonts w:hint="eastAsia" w:ascii="仿宋_GB2312" w:hAnsi="仿宋_GB2312" w:eastAsia="仿宋_GB2312" w:cs="仿宋_GB2312"/>
          <w:color w:val="auto"/>
          <w:kern w:val="0"/>
          <w:sz w:val="32"/>
          <w:szCs w:val="32"/>
          <w:lang w:val="en-US" w:eastAsia="zh-CN"/>
        </w:rPr>
        <w:t>因是人员经费增加。</w:t>
      </w:r>
    </w:p>
    <w:p>
      <w:pPr>
        <w:numPr>
          <w:ilvl w:val="0"/>
          <w:numId w:val="2"/>
        </w:numPr>
        <w:spacing w:line="600" w:lineRule="exact"/>
        <w:ind w:firstLine="640" w:firstLineChars="200"/>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kern w:val="0"/>
          <w:sz w:val="32"/>
          <w:szCs w:val="32"/>
          <w:lang w:val="en-US" w:eastAsia="zh-CN"/>
        </w:rPr>
        <w:t>群众团体事务支出635万元，较上年预算数减少62万元，下降8.9%。主要原</w:t>
      </w:r>
      <w:r>
        <w:rPr>
          <w:rFonts w:hint="eastAsia" w:ascii="仿宋_GB2312" w:hAnsi="仿宋_GB2312" w:eastAsia="仿宋_GB2312" w:cs="仿宋_GB2312"/>
          <w:color w:val="auto"/>
          <w:kern w:val="0"/>
          <w:sz w:val="32"/>
          <w:szCs w:val="32"/>
          <w:lang w:val="en-US" w:eastAsia="zh-CN"/>
        </w:rPr>
        <w:t>因是县妇联换届选举经费减少等。</w:t>
      </w:r>
    </w:p>
    <w:p>
      <w:pPr>
        <w:numPr>
          <w:ilvl w:val="0"/>
          <w:numId w:val="2"/>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color w:val="auto"/>
          <w:kern w:val="0"/>
          <w:sz w:val="32"/>
          <w:szCs w:val="32"/>
          <w:lang w:val="en-US" w:eastAsia="zh-CN"/>
        </w:rPr>
        <w:t>党委办公厅（室）及相关机构事务支出3223万</w:t>
      </w:r>
      <w:r>
        <w:rPr>
          <w:rFonts w:hint="eastAsia" w:ascii="仿宋_GB2312" w:hAnsi="仿宋_GB2312" w:eastAsia="仿宋_GB2312" w:cs="仿宋_GB2312"/>
          <w:kern w:val="0"/>
          <w:sz w:val="32"/>
          <w:szCs w:val="32"/>
          <w:lang w:val="en-US" w:eastAsia="zh-CN"/>
        </w:rPr>
        <w:t>元，较上年预算数增加2011万元，增长165.92%。主要原因是精神文明建设经费增加</w:t>
      </w:r>
      <w:r>
        <w:rPr>
          <w:rFonts w:hint="eastAsia" w:ascii="仿宋_GB2312" w:hAnsi="仿宋_GB2312" w:eastAsia="仿宋_GB2312" w:cs="仿宋_GB2312"/>
          <w:kern w:val="0"/>
          <w:sz w:val="32"/>
          <w:szCs w:val="32"/>
          <w:highlight w:val="none"/>
          <w:lang w:val="en-US" w:eastAsia="zh-CN"/>
        </w:rPr>
        <w:t>和单位（主要是政法委）相关支出由其他一般公共事务支出调整至此科目增加该科目支出等</w:t>
      </w:r>
      <w:r>
        <w:rPr>
          <w:rFonts w:hint="eastAsia" w:ascii="仿宋_GB2312" w:hAnsi="仿宋_GB2312" w:eastAsia="仿宋_GB2312" w:cs="仿宋_GB2312"/>
          <w:kern w:val="0"/>
          <w:sz w:val="32"/>
          <w:szCs w:val="32"/>
          <w:lang w:val="en-US" w:eastAsia="zh-CN"/>
        </w:rPr>
        <w:t>。</w:t>
      </w:r>
    </w:p>
    <w:p>
      <w:pPr>
        <w:numPr>
          <w:ilvl w:val="0"/>
          <w:numId w:val="2"/>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组织事务支出860万元，较上年预算数减少31万元，下降3.48%。主要原因是干部人事档案数字化建设经费减少。</w:t>
      </w:r>
    </w:p>
    <w:p>
      <w:pPr>
        <w:numPr>
          <w:ilvl w:val="0"/>
          <w:numId w:val="2"/>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宣传事务支出252万元，较上年预算数增加25万元，增长11.01%。主要原</w:t>
      </w:r>
      <w:r>
        <w:rPr>
          <w:rFonts w:hint="eastAsia" w:ascii="仿宋_GB2312" w:hAnsi="仿宋_GB2312" w:eastAsia="仿宋_GB2312" w:cs="仿宋_GB2312"/>
          <w:color w:val="auto"/>
          <w:kern w:val="0"/>
          <w:sz w:val="32"/>
          <w:szCs w:val="32"/>
          <w:lang w:val="en-US" w:eastAsia="zh-CN"/>
        </w:rPr>
        <w:t>因是宣传经费增加等。</w:t>
      </w:r>
    </w:p>
    <w:p>
      <w:pPr>
        <w:numPr>
          <w:ilvl w:val="0"/>
          <w:numId w:val="2"/>
        </w:numPr>
        <w:spacing w:line="600" w:lineRule="exact"/>
        <w:ind w:firstLine="640" w:firstLineChars="200"/>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kern w:val="0"/>
          <w:sz w:val="32"/>
          <w:szCs w:val="32"/>
          <w:lang w:val="en-US" w:eastAsia="zh-CN"/>
        </w:rPr>
        <w:t>统战事务支出226万元，较上年预算数增加35万元，增长18.32%。主要原因是民族团结进步创建工作经费</w:t>
      </w:r>
      <w:r>
        <w:rPr>
          <w:rFonts w:hint="eastAsia" w:ascii="仿宋_GB2312" w:hAnsi="仿宋_GB2312" w:eastAsia="仿宋_GB2312" w:cs="仿宋_GB2312"/>
          <w:color w:val="auto"/>
          <w:kern w:val="0"/>
          <w:sz w:val="32"/>
          <w:szCs w:val="32"/>
          <w:lang w:val="en-US" w:eastAsia="zh-CN"/>
        </w:rPr>
        <w:t>增加等。</w:t>
      </w:r>
    </w:p>
    <w:p>
      <w:pPr>
        <w:numPr>
          <w:ilvl w:val="0"/>
          <w:numId w:val="2"/>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lang w:val="en-US" w:eastAsia="zh-CN"/>
        </w:rPr>
        <w:t>其他共产党事务支出196万元，较上年预算数减少1372万元，下降87.5%。主要</w:t>
      </w:r>
      <w:r>
        <w:rPr>
          <w:rFonts w:hint="eastAsia" w:ascii="仿宋_GB2312" w:hAnsi="仿宋_GB2312" w:eastAsia="仿宋_GB2312" w:cs="仿宋_GB2312"/>
          <w:kern w:val="0"/>
          <w:sz w:val="32"/>
          <w:szCs w:val="32"/>
          <w:highlight w:val="none"/>
          <w:lang w:val="en-US" w:eastAsia="zh-CN"/>
        </w:rPr>
        <w:t>原因是单位（主要是政法委）相关支出调整至党委办公厅（室）及相关机构事务支出。</w:t>
      </w:r>
    </w:p>
    <w:p>
      <w:pPr>
        <w:numPr>
          <w:ilvl w:val="0"/>
          <w:numId w:val="2"/>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市场监督管理事务支出1542万元，较上年预算数增加26万元，增长1.72%。主要</w:t>
      </w:r>
      <w:r>
        <w:rPr>
          <w:rFonts w:hint="eastAsia" w:ascii="仿宋_GB2312" w:hAnsi="仿宋_GB2312" w:eastAsia="仿宋_GB2312" w:cs="仿宋_GB2312"/>
          <w:color w:val="auto"/>
          <w:kern w:val="0"/>
          <w:sz w:val="32"/>
          <w:szCs w:val="32"/>
          <w:lang w:val="en-US" w:eastAsia="zh-CN"/>
        </w:rPr>
        <w:t>原因是业务经费增加等。</w:t>
      </w:r>
    </w:p>
    <w:p>
      <w:pPr>
        <w:numPr>
          <w:ilvl w:val="0"/>
          <w:numId w:val="2"/>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其他一般公共事务支出285万元，较上年预算数减少3万元，下降1.04%。主要原因是人员经费减少。</w:t>
      </w:r>
    </w:p>
    <w:p>
      <w:pPr>
        <w:numPr>
          <w:ilvl w:val="0"/>
          <w:numId w:val="1"/>
        </w:numPr>
        <w:spacing w:line="600" w:lineRule="exact"/>
        <w:ind w:left="0" w:leftChars="0"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公共安全支出</w:t>
      </w:r>
      <w:r>
        <w:rPr>
          <w:rFonts w:hint="eastAsia" w:ascii="仿宋_GB2312" w:hAnsi="仿宋_GB2312" w:eastAsia="仿宋_GB2312" w:cs="仿宋_GB2312"/>
          <w:kern w:val="0"/>
          <w:sz w:val="32"/>
          <w:szCs w:val="32"/>
          <w:lang w:val="en-US" w:eastAsia="zh-CN"/>
        </w:rPr>
        <w:t>11351</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628</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5.86</w:t>
      </w:r>
      <w:r>
        <w:rPr>
          <w:rFonts w:hint="eastAsia" w:ascii="仿宋_GB2312" w:hAnsi="仿宋_GB2312" w:eastAsia="仿宋_GB2312" w:cs="仿宋_GB2312"/>
          <w:kern w:val="0"/>
          <w:sz w:val="32"/>
          <w:szCs w:val="32"/>
        </w:rPr>
        <w:t>%。主要原</w:t>
      </w:r>
      <w:r>
        <w:rPr>
          <w:rFonts w:hint="eastAsia" w:ascii="仿宋_GB2312" w:hAnsi="仿宋_GB2312" w:eastAsia="仿宋_GB2312" w:cs="仿宋_GB2312"/>
          <w:kern w:val="0"/>
          <w:sz w:val="32"/>
          <w:szCs w:val="32"/>
          <w:highlight w:val="none"/>
        </w:rPr>
        <w:t>因是</w:t>
      </w:r>
      <w:r>
        <w:rPr>
          <w:rFonts w:hint="eastAsia" w:ascii="仿宋_GB2312" w:hAnsi="仿宋_GB2312" w:eastAsia="仿宋_GB2312" w:cs="仿宋_GB2312"/>
          <w:color w:val="auto"/>
          <w:kern w:val="0"/>
          <w:sz w:val="32"/>
          <w:szCs w:val="32"/>
          <w:highlight w:val="none"/>
          <w:u w:val="none"/>
          <w:lang w:eastAsia="zh-CN"/>
        </w:rPr>
        <w:t>新增网络安全信息系统经费和男性家族排查系统建设项目经费</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r>
        <w:rPr>
          <w:rFonts w:hint="eastAsia" w:ascii="仿宋_GB2312" w:hAnsi="仿宋_GB2312" w:eastAsia="仿宋_GB2312" w:cs="仿宋_GB2312"/>
          <w:kern w:val="0"/>
          <w:sz w:val="32"/>
          <w:szCs w:val="32"/>
          <w:lang w:val="en-US" w:eastAsia="zh-CN"/>
        </w:rPr>
        <w:t>：</w:t>
      </w:r>
    </w:p>
    <w:p>
      <w:pPr>
        <w:numPr>
          <w:ilvl w:val="0"/>
          <w:numId w:val="3"/>
        </w:numPr>
        <w:spacing w:line="600" w:lineRule="exact"/>
        <w:ind w:firstLine="6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武装警察部队支出50万元，与上年预算数持平。</w:t>
      </w:r>
    </w:p>
    <w:p>
      <w:pPr>
        <w:numPr>
          <w:ilvl w:val="0"/>
          <w:numId w:val="3"/>
        </w:numPr>
        <w:spacing w:line="600" w:lineRule="exact"/>
        <w:ind w:firstLine="64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公安支出10414万元，较上年预算数增加596万元，增长6.07%。主要原因是新增网络安全信息系统经费和男性家族排查系统建设项目经费等。</w:t>
      </w:r>
    </w:p>
    <w:p>
      <w:pPr>
        <w:numPr>
          <w:ilvl w:val="0"/>
          <w:numId w:val="3"/>
        </w:numP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法院支出5万元，较上年预算数增加5万元，增长100%。主要原因是</w:t>
      </w:r>
      <w:r>
        <w:rPr>
          <w:rFonts w:hint="eastAsia" w:ascii="仿宋_GB2312" w:hAnsi="仿宋_GB2312" w:eastAsia="仿宋_GB2312" w:cs="仿宋_GB2312"/>
          <w:color w:val="auto"/>
          <w:kern w:val="0"/>
          <w:sz w:val="32"/>
          <w:szCs w:val="32"/>
          <w:highlight w:val="none"/>
          <w:lang w:eastAsia="zh-CN"/>
        </w:rPr>
        <w:t>上级提前下达转移支付编入本级预算增加。</w:t>
      </w:r>
    </w:p>
    <w:p>
      <w:pPr>
        <w:numPr>
          <w:ilvl w:val="0"/>
          <w:numId w:val="3"/>
        </w:numP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司法支出882万元，较上年预算数增加27万元，增长3.16%。主要原因是</w:t>
      </w:r>
      <w:r>
        <w:rPr>
          <w:rFonts w:hint="eastAsia" w:ascii="仿宋_GB2312" w:hAnsi="仿宋_GB2312" w:eastAsia="仿宋_GB2312" w:cs="仿宋_GB2312"/>
          <w:color w:val="auto"/>
          <w:kern w:val="0"/>
          <w:sz w:val="32"/>
          <w:szCs w:val="32"/>
          <w:highlight w:val="none"/>
          <w:lang w:eastAsia="zh-CN"/>
        </w:rPr>
        <w:t>上级提前下达转移支付编入本级预算增加。</w:t>
      </w:r>
    </w:p>
    <w:p>
      <w:pPr>
        <w:numPr>
          <w:ilvl w:val="0"/>
          <w:numId w:val="1"/>
        </w:numP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lang w:eastAsia="zh-CN"/>
        </w:rPr>
        <w:t>教育支出</w:t>
      </w:r>
      <w:r>
        <w:rPr>
          <w:rFonts w:hint="eastAsia" w:ascii="仿宋_GB2312" w:hAnsi="仿宋_GB2312" w:eastAsia="仿宋_GB2312" w:cs="仿宋_GB2312"/>
          <w:kern w:val="0"/>
          <w:sz w:val="32"/>
          <w:szCs w:val="32"/>
          <w:lang w:val="en-US" w:eastAsia="zh-CN"/>
        </w:rPr>
        <w:t>75598</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4048</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5.66</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eastAsia="zh-CN"/>
        </w:rPr>
        <w:t>上级提前下达转移支付编入本级预算增加，正常增人增资增加支出等</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p>
    <w:p>
      <w:pPr>
        <w:numPr>
          <w:ilvl w:val="0"/>
          <w:numId w:val="4"/>
        </w:numPr>
        <w:spacing w:line="600" w:lineRule="exact"/>
        <w:ind w:firstLine="64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教育管理事务支出498万元，较上年预算数减少18万元，下降3.49%。</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原因是事业人员经费减少。</w:t>
      </w:r>
    </w:p>
    <w:p>
      <w:pPr>
        <w:numPr>
          <w:ilvl w:val="0"/>
          <w:numId w:val="4"/>
        </w:numP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普通教育支出68610万元，较上年预算数增加6161万元，增长9.87%。</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kern w:val="0"/>
          <w:sz w:val="32"/>
          <w:szCs w:val="32"/>
          <w:highlight w:val="none"/>
          <w:lang w:eastAsia="zh-CN"/>
        </w:rPr>
        <w:t>人员经费增加，</w:t>
      </w:r>
      <w:r>
        <w:rPr>
          <w:rFonts w:hint="eastAsia" w:ascii="仿宋_GB2312" w:hAnsi="仿宋_GB2312" w:eastAsia="仿宋_GB2312" w:cs="仿宋_GB2312"/>
          <w:color w:val="auto"/>
          <w:kern w:val="0"/>
          <w:sz w:val="32"/>
          <w:szCs w:val="32"/>
          <w:highlight w:val="none"/>
          <w:lang w:eastAsia="zh-CN"/>
        </w:rPr>
        <w:t>政策补助标准提高和上级提前下达转移支付编入本级预算增加等。</w:t>
      </w:r>
    </w:p>
    <w:p>
      <w:pPr>
        <w:numPr>
          <w:ilvl w:val="0"/>
          <w:numId w:val="4"/>
        </w:numPr>
        <w:spacing w:line="600" w:lineRule="exact"/>
        <w:ind w:firstLine="64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highlight w:val="none"/>
          <w:lang w:val="en-US" w:eastAsia="zh-CN"/>
        </w:rPr>
        <w:t>职业教育支出2509万元，</w:t>
      </w:r>
      <w:r>
        <w:rPr>
          <w:rFonts w:hint="eastAsia" w:ascii="仿宋_GB2312" w:hAnsi="仿宋_GB2312" w:eastAsia="仿宋_GB2312" w:cs="仿宋_GB2312"/>
          <w:kern w:val="0"/>
          <w:sz w:val="32"/>
          <w:szCs w:val="32"/>
          <w:lang w:val="en-US" w:eastAsia="zh-CN"/>
        </w:rPr>
        <w:t>较上年预算数增加273万元，增长12.21%。</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kern w:val="0"/>
          <w:sz w:val="32"/>
          <w:szCs w:val="32"/>
          <w:highlight w:val="none"/>
          <w:lang w:eastAsia="zh-CN"/>
        </w:rPr>
        <w:t>人员经费增加等。</w:t>
      </w:r>
    </w:p>
    <w:p>
      <w:pPr>
        <w:numPr>
          <w:ilvl w:val="0"/>
          <w:numId w:val="4"/>
        </w:numPr>
        <w:spacing w:line="600" w:lineRule="exact"/>
        <w:ind w:firstLine="64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广播电视教育支出45万元，较上年预算数增加10万元，增长28.57%。</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kern w:val="0"/>
          <w:sz w:val="32"/>
          <w:szCs w:val="32"/>
          <w:highlight w:val="none"/>
          <w:lang w:eastAsia="zh-CN"/>
        </w:rPr>
        <w:t>人员经费增加等。</w:t>
      </w:r>
    </w:p>
    <w:p>
      <w:pPr>
        <w:numPr>
          <w:ilvl w:val="0"/>
          <w:numId w:val="4"/>
        </w:numPr>
        <w:spacing w:line="600" w:lineRule="exact"/>
        <w:ind w:firstLine="64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特殊教育支出370万元，较上年预算数增加56万元，增长17.83%。</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kern w:val="0"/>
          <w:sz w:val="32"/>
          <w:szCs w:val="32"/>
          <w:highlight w:val="none"/>
          <w:lang w:eastAsia="zh-CN"/>
        </w:rPr>
        <w:t>人员经费增加等。</w:t>
      </w:r>
    </w:p>
    <w:p>
      <w:pPr>
        <w:numPr>
          <w:ilvl w:val="0"/>
          <w:numId w:val="4"/>
        </w:numPr>
        <w:spacing w:line="600" w:lineRule="exact"/>
        <w:ind w:firstLine="64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进修及培训支出1232万元，较上年预算数增加194万元，增长18.69%。</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原因是继续教育经费增加等。</w:t>
      </w:r>
    </w:p>
    <w:p>
      <w:pPr>
        <w:numPr>
          <w:ilvl w:val="0"/>
          <w:numId w:val="4"/>
        </w:numP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其他教育支出735万元，较上年预算数减少2573万元，下降77.78%。</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上级转移支付资金科目调整至普通教育支出。</w:t>
      </w:r>
    </w:p>
    <w:p>
      <w:pPr>
        <w:numPr>
          <w:ilvl w:val="0"/>
          <w:numId w:val="1"/>
        </w:numP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eastAsia="zh-CN"/>
        </w:rPr>
        <w:t>科学技术支出</w:t>
      </w:r>
      <w:r>
        <w:rPr>
          <w:rFonts w:hint="eastAsia" w:ascii="仿宋_GB2312" w:hAnsi="仿宋_GB2312" w:eastAsia="仿宋_GB2312" w:cs="仿宋_GB2312"/>
          <w:kern w:val="0"/>
          <w:sz w:val="32"/>
          <w:szCs w:val="32"/>
          <w:highlight w:val="none"/>
          <w:lang w:val="en-US" w:eastAsia="zh-CN"/>
        </w:rPr>
        <w:t>3943</w:t>
      </w:r>
      <w:r>
        <w:rPr>
          <w:rFonts w:hint="eastAsia" w:ascii="仿宋_GB2312" w:hAnsi="仿宋_GB2312" w:eastAsia="仿宋_GB2312" w:cs="仿宋_GB2312"/>
          <w:kern w:val="0"/>
          <w:sz w:val="32"/>
          <w:szCs w:val="32"/>
          <w:highlight w:val="none"/>
        </w:rPr>
        <w:t>万元，较</w:t>
      </w:r>
      <w:r>
        <w:rPr>
          <w:rFonts w:hint="eastAsia" w:ascii="仿宋_GB2312" w:hAnsi="仿宋_GB2312" w:eastAsia="仿宋_GB2312" w:cs="仿宋_GB2312"/>
          <w:kern w:val="0"/>
          <w:sz w:val="32"/>
          <w:szCs w:val="32"/>
          <w:highlight w:val="none"/>
          <w:lang w:eastAsia="zh-CN"/>
        </w:rPr>
        <w:t>上年预算数减少</w:t>
      </w:r>
      <w:r>
        <w:rPr>
          <w:rFonts w:hint="eastAsia" w:ascii="仿宋_GB2312" w:hAnsi="仿宋_GB2312" w:eastAsia="仿宋_GB2312" w:cs="仿宋_GB2312"/>
          <w:kern w:val="0"/>
          <w:sz w:val="32"/>
          <w:szCs w:val="32"/>
          <w:highlight w:val="none"/>
          <w:lang w:val="en-US" w:eastAsia="zh-CN"/>
        </w:rPr>
        <w:t>6414</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下降</w:t>
      </w:r>
      <w:r>
        <w:rPr>
          <w:rFonts w:hint="eastAsia" w:ascii="仿宋_GB2312" w:hAnsi="仿宋_GB2312" w:eastAsia="仿宋_GB2312" w:cs="仿宋_GB2312"/>
          <w:kern w:val="0"/>
          <w:sz w:val="32"/>
          <w:szCs w:val="32"/>
          <w:highlight w:val="none"/>
          <w:lang w:val="en-US" w:eastAsia="zh-CN"/>
        </w:rPr>
        <w:t>61.93</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color w:val="auto"/>
          <w:kern w:val="0"/>
          <w:sz w:val="32"/>
          <w:szCs w:val="32"/>
          <w:highlight w:val="none"/>
        </w:rPr>
        <w:t>主要原因是</w:t>
      </w:r>
      <w:r>
        <w:rPr>
          <w:rFonts w:hint="eastAsia" w:ascii="仿宋_GB2312" w:hAnsi="仿宋_GB2312" w:eastAsia="仿宋_GB2312" w:cs="仿宋_GB2312"/>
          <w:color w:val="auto"/>
          <w:kern w:val="0"/>
          <w:sz w:val="32"/>
          <w:szCs w:val="32"/>
          <w:highlight w:val="none"/>
          <w:lang w:eastAsia="zh-CN"/>
        </w:rPr>
        <w:t>兑现企业优惠政策资金预计减少</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p>
    <w:p>
      <w:pPr>
        <w:numPr>
          <w:ilvl w:val="0"/>
          <w:numId w:val="5"/>
        </w:num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科学技术管理事务支出87万元，较上年预算数增加12万元，增长16%。</w:t>
      </w:r>
      <w:r>
        <w:rPr>
          <w:rFonts w:hint="eastAsia" w:ascii="仿宋_GB2312" w:hAnsi="仿宋_GB2312" w:eastAsia="仿宋_GB2312" w:cs="仿宋_GB2312"/>
          <w:color w:val="auto"/>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kern w:val="0"/>
          <w:sz w:val="32"/>
          <w:szCs w:val="32"/>
          <w:highlight w:val="none"/>
          <w:lang w:eastAsia="zh-CN"/>
        </w:rPr>
        <w:t>人员经费增加等。</w:t>
      </w:r>
    </w:p>
    <w:p>
      <w:pPr>
        <w:numPr>
          <w:ilvl w:val="0"/>
          <w:numId w:val="5"/>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基础研究支出158万元，较上年预算数增加1万元，增长0.64%。</w:t>
      </w:r>
      <w:r>
        <w:rPr>
          <w:rFonts w:hint="eastAsia" w:ascii="仿宋_GB2312" w:hAnsi="仿宋_GB2312" w:eastAsia="仿宋_GB2312" w:cs="仿宋_GB2312"/>
          <w:color w:val="auto"/>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kern w:val="0"/>
          <w:sz w:val="32"/>
          <w:szCs w:val="32"/>
          <w:highlight w:val="none"/>
          <w:lang w:eastAsia="zh-CN"/>
        </w:rPr>
        <w:t>人员经费增加等。</w:t>
      </w:r>
    </w:p>
    <w:p>
      <w:pPr>
        <w:numPr>
          <w:ilvl w:val="0"/>
          <w:numId w:val="5"/>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应用研究支出40万元，较上年预算数增加40万元，</w:t>
      </w:r>
      <w:r>
        <w:rPr>
          <w:rFonts w:hint="eastAsia" w:ascii="仿宋_GB2312" w:hAnsi="仿宋_GB2312" w:eastAsia="仿宋_GB2312" w:cs="仿宋_GB2312"/>
          <w:kern w:val="0"/>
          <w:sz w:val="32"/>
          <w:szCs w:val="32"/>
          <w:highlight w:val="none"/>
          <w:lang w:val="en-US" w:eastAsia="zh-CN"/>
        </w:rPr>
        <w:t>增长100%。</w:t>
      </w:r>
      <w:r>
        <w:rPr>
          <w:rFonts w:hint="eastAsia" w:ascii="仿宋_GB2312" w:hAnsi="仿宋_GB2312" w:eastAsia="仿宋_GB2312" w:cs="仿宋_GB2312"/>
          <w:color w:val="auto"/>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上级提前下达转移支付编入本级预算增加。</w:t>
      </w:r>
    </w:p>
    <w:p>
      <w:pPr>
        <w:numPr>
          <w:ilvl w:val="0"/>
          <w:numId w:val="5"/>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技术研究与开发支出857万元，较上年预算数减少196万元，下降18.61%。</w:t>
      </w:r>
      <w:r>
        <w:rPr>
          <w:rFonts w:hint="eastAsia" w:ascii="仿宋_GB2312" w:hAnsi="仿宋_GB2312" w:eastAsia="仿宋_GB2312" w:cs="仿宋_GB2312"/>
          <w:color w:val="auto"/>
          <w:kern w:val="0"/>
          <w:sz w:val="32"/>
          <w:szCs w:val="32"/>
        </w:rPr>
        <w:t>主要</w:t>
      </w:r>
      <w:r>
        <w:rPr>
          <w:rFonts w:hint="eastAsia" w:ascii="仿宋_GB2312" w:hAnsi="仿宋_GB2312" w:eastAsia="仿宋_GB2312" w:cs="仿宋_GB2312"/>
          <w:kern w:val="0"/>
          <w:sz w:val="32"/>
          <w:szCs w:val="32"/>
          <w:lang w:val="en-US" w:eastAsia="zh-CN"/>
        </w:rPr>
        <w:t>原因是上级提前下达转移支付编入本级预算减少</w:t>
      </w:r>
      <w:r>
        <w:rPr>
          <w:rFonts w:hint="eastAsia" w:ascii="仿宋_GB2312" w:hAnsi="仿宋_GB2312" w:eastAsia="仿宋_GB2312" w:cs="仿宋_GB2312"/>
          <w:color w:val="auto"/>
          <w:kern w:val="0"/>
          <w:sz w:val="32"/>
          <w:szCs w:val="32"/>
          <w:highlight w:val="none"/>
          <w:lang w:eastAsia="zh-CN"/>
        </w:rPr>
        <w:t>。</w:t>
      </w:r>
    </w:p>
    <w:p>
      <w:pPr>
        <w:numPr>
          <w:ilvl w:val="0"/>
          <w:numId w:val="5"/>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科学技术普及支出26万元，较上年预算数减少4万元，下降13.33%。</w:t>
      </w:r>
      <w:r>
        <w:rPr>
          <w:rFonts w:hint="eastAsia" w:ascii="仿宋_GB2312" w:hAnsi="仿宋_GB2312" w:eastAsia="仿宋_GB2312" w:cs="仿宋_GB2312"/>
          <w:color w:val="auto"/>
          <w:kern w:val="0"/>
          <w:sz w:val="32"/>
          <w:szCs w:val="32"/>
        </w:rPr>
        <w:t>主要</w:t>
      </w:r>
      <w:r>
        <w:rPr>
          <w:rFonts w:hint="eastAsia" w:ascii="仿宋_GB2312" w:hAnsi="仿宋_GB2312" w:eastAsia="仿宋_GB2312" w:cs="仿宋_GB2312"/>
          <w:kern w:val="0"/>
          <w:sz w:val="32"/>
          <w:szCs w:val="32"/>
          <w:lang w:val="en-US" w:eastAsia="zh-CN"/>
        </w:rPr>
        <w:t>原因是上级提前下达转移支付编入本级预算减少。</w:t>
      </w:r>
    </w:p>
    <w:p>
      <w:pPr>
        <w:numPr>
          <w:ilvl w:val="0"/>
          <w:numId w:val="5"/>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其他科学技术支出2775万元，较上年预算数减少6266万元，</w:t>
      </w:r>
      <w:r>
        <w:rPr>
          <w:rFonts w:hint="eastAsia" w:ascii="仿宋_GB2312" w:hAnsi="仿宋_GB2312" w:eastAsia="仿宋_GB2312" w:cs="仿宋_GB2312"/>
          <w:kern w:val="0"/>
          <w:sz w:val="32"/>
          <w:szCs w:val="32"/>
          <w:highlight w:val="none"/>
          <w:lang w:val="en-US" w:eastAsia="zh-CN"/>
        </w:rPr>
        <w:t>下降69.31%</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color w:val="auto"/>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eastAsia="zh-CN"/>
        </w:rPr>
        <w:t>兑现企业优惠政策资金预计减少。</w:t>
      </w:r>
    </w:p>
    <w:p>
      <w:pPr>
        <w:numPr>
          <w:ilvl w:val="0"/>
          <w:numId w:val="1"/>
        </w:numPr>
        <w:spacing w:line="600" w:lineRule="exact"/>
        <w:ind w:left="0" w:leftChars="0"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color w:val="auto"/>
          <w:kern w:val="0"/>
          <w:sz w:val="32"/>
          <w:szCs w:val="32"/>
          <w:lang w:eastAsia="zh-CN"/>
        </w:rPr>
        <w:t>文化旅游体育与传媒支出</w:t>
      </w:r>
      <w:r>
        <w:rPr>
          <w:rFonts w:hint="eastAsia" w:ascii="仿宋_GB2312" w:hAnsi="仿宋_GB2312" w:eastAsia="仿宋_GB2312" w:cs="仿宋_GB2312"/>
          <w:kern w:val="0"/>
          <w:sz w:val="32"/>
          <w:szCs w:val="32"/>
          <w:lang w:val="en-US" w:eastAsia="zh-CN"/>
        </w:rPr>
        <w:t>7226</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570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8.56</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color w:val="auto"/>
          <w:kern w:val="0"/>
          <w:sz w:val="32"/>
          <w:szCs w:val="32"/>
          <w:highlight w:val="none"/>
          <w:lang w:eastAsia="zh-CN"/>
        </w:rPr>
        <w:t>上级提前下达转移支付编入本级预算增加等</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kern w:val="0"/>
          <w:sz w:val="32"/>
          <w:szCs w:val="32"/>
          <w:lang w:val="en-US" w:eastAsia="zh-CN"/>
        </w:rPr>
        <w:t>其中：</w:t>
      </w:r>
    </w:p>
    <w:p>
      <w:pPr>
        <w:numPr>
          <w:ilvl w:val="0"/>
          <w:numId w:val="6"/>
        </w:num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文化和旅游支出1977万元，较上年预算数增加58万元，增长3.02%。</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kern w:val="0"/>
          <w:sz w:val="32"/>
          <w:szCs w:val="32"/>
          <w:highlight w:val="none"/>
          <w:lang w:eastAsia="zh-CN"/>
        </w:rPr>
        <w:t>人员经费增加等。</w:t>
      </w:r>
    </w:p>
    <w:p>
      <w:pPr>
        <w:numPr>
          <w:ilvl w:val="0"/>
          <w:numId w:val="6"/>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lang w:val="en-US" w:eastAsia="zh-CN"/>
        </w:rPr>
        <w:t>文物支出812万元，较上年预算数减少2899万元，下降78.12%。</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w:t>
      </w:r>
      <w:r>
        <w:rPr>
          <w:rFonts w:hint="eastAsia" w:ascii="仿宋_GB2312" w:hAnsi="仿宋_GB2312" w:eastAsia="仿宋_GB2312" w:cs="仿宋_GB2312"/>
          <w:kern w:val="0"/>
          <w:sz w:val="32"/>
          <w:szCs w:val="32"/>
          <w:highlight w:val="none"/>
          <w:lang w:val="en-US" w:eastAsia="zh-CN"/>
        </w:rPr>
        <w:t>因是</w:t>
      </w:r>
      <w:r>
        <w:rPr>
          <w:rFonts w:hint="eastAsia" w:ascii="仿宋_GB2312" w:hAnsi="仿宋_GB2312" w:eastAsia="仿宋_GB2312" w:cs="仿宋_GB2312"/>
          <w:color w:val="auto"/>
          <w:kern w:val="0"/>
          <w:sz w:val="32"/>
          <w:szCs w:val="32"/>
          <w:highlight w:val="none"/>
          <w:lang w:eastAsia="zh-CN"/>
        </w:rPr>
        <w:t>上级提前下达转移支付编入本级预算减少</w:t>
      </w:r>
      <w:r>
        <w:rPr>
          <w:rFonts w:hint="eastAsia" w:ascii="仿宋_GB2312" w:hAnsi="仿宋_GB2312" w:eastAsia="仿宋_GB2312" w:cs="仿宋_GB2312"/>
          <w:kern w:val="0"/>
          <w:sz w:val="32"/>
          <w:szCs w:val="32"/>
          <w:highlight w:val="none"/>
          <w:lang w:val="en-US" w:eastAsia="zh-CN"/>
        </w:rPr>
        <w:t>。</w:t>
      </w:r>
    </w:p>
    <w:p>
      <w:pPr>
        <w:numPr>
          <w:ilvl w:val="0"/>
          <w:numId w:val="6"/>
        </w:numPr>
        <w:spacing w:line="600" w:lineRule="exact"/>
        <w:ind w:firstLine="640" w:firstLineChars="20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lang w:val="en-US" w:eastAsia="zh-CN"/>
        </w:rPr>
        <w:t>体育支出310万元，较上年预算数增加98万元，增长46.23%。</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上级提前下达转移支付编入本级预算增加。</w:t>
      </w:r>
    </w:p>
    <w:p>
      <w:pPr>
        <w:numPr>
          <w:ilvl w:val="0"/>
          <w:numId w:val="6"/>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新闻出版电影支出61万元，与上年预算数持平。</w:t>
      </w:r>
    </w:p>
    <w:p>
      <w:pPr>
        <w:numPr>
          <w:ilvl w:val="0"/>
          <w:numId w:val="6"/>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广播电视支出558万元，较上年预算数增加36万元，增长6.9%。</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kern w:val="0"/>
          <w:sz w:val="32"/>
          <w:szCs w:val="32"/>
          <w:highlight w:val="none"/>
          <w:lang w:eastAsia="zh-CN"/>
        </w:rPr>
        <w:t>人员经费增加等。</w:t>
      </w:r>
    </w:p>
    <w:p>
      <w:pPr>
        <w:numPr>
          <w:ilvl w:val="0"/>
          <w:numId w:val="6"/>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lang w:val="en-US" w:eastAsia="zh-CN"/>
        </w:rPr>
        <w:t>其他文化体育与传媒支出3507万元，较上年预算数增加3276万元，增长1418.18%</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上级提前下达转移支付编入本级预算增加。</w:t>
      </w:r>
    </w:p>
    <w:p>
      <w:pPr>
        <w:numPr>
          <w:ilvl w:val="0"/>
          <w:numId w:val="1"/>
        </w:numPr>
        <w:spacing w:line="600" w:lineRule="exact"/>
        <w:ind w:left="0" w:leftChars="0"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highlight w:val="none"/>
          <w:lang w:eastAsia="zh-CN"/>
        </w:rPr>
        <w:t>社会保障和就业支出</w:t>
      </w:r>
      <w:r>
        <w:rPr>
          <w:rFonts w:hint="eastAsia" w:ascii="仿宋_GB2312" w:hAnsi="仿宋_GB2312" w:eastAsia="仿宋_GB2312" w:cs="仿宋_GB2312"/>
          <w:kern w:val="0"/>
          <w:sz w:val="32"/>
          <w:szCs w:val="32"/>
          <w:highlight w:val="none"/>
          <w:lang w:val="en-US" w:eastAsia="zh-CN"/>
        </w:rPr>
        <w:t>61685</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3756</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6.48</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color w:val="auto"/>
          <w:kern w:val="0"/>
          <w:sz w:val="32"/>
          <w:szCs w:val="32"/>
          <w:lang w:eastAsia="zh-CN"/>
        </w:rPr>
        <w:t>对机关事业养老保险基金的补助增加和</w:t>
      </w:r>
      <w:r>
        <w:rPr>
          <w:rFonts w:hint="eastAsia" w:ascii="仿宋_GB2312" w:hAnsi="仿宋_GB2312" w:eastAsia="仿宋_GB2312" w:cs="仿宋_GB2312"/>
          <w:color w:val="auto"/>
          <w:kern w:val="0"/>
          <w:sz w:val="32"/>
          <w:szCs w:val="32"/>
          <w:highlight w:val="none"/>
          <w:lang w:eastAsia="zh-CN"/>
        </w:rPr>
        <w:t>上级提前下达转移支付编入本级预算增加</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kern w:val="0"/>
          <w:sz w:val="32"/>
          <w:szCs w:val="32"/>
          <w:lang w:val="en-US" w:eastAsia="zh-CN"/>
        </w:rPr>
        <w:t>其中：</w:t>
      </w:r>
    </w:p>
    <w:p>
      <w:pPr>
        <w:numPr>
          <w:ilvl w:val="0"/>
          <w:numId w:val="7"/>
        </w:num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人力资源和社会保障管理事务支出1205万元，较上年预算数减少256万元，下降17.52%。</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上级提前下达转移支付编入本级预算减少。</w:t>
      </w:r>
    </w:p>
    <w:p>
      <w:pPr>
        <w:numPr>
          <w:ilvl w:val="0"/>
          <w:numId w:val="7"/>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民政管理事务支出1075万元，较上年预算数增加615万元，增长133.7%。</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上级提前下达转移支付编入本级预算增加。</w:t>
      </w:r>
    </w:p>
    <w:p>
      <w:pPr>
        <w:numPr>
          <w:ilvl w:val="0"/>
          <w:numId w:val="7"/>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lang w:val="en-US" w:eastAsia="zh-CN"/>
        </w:rPr>
        <w:t>行政事业单位养老支出21112万元，较上年预算数减少1700万元，下降7.45%。</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原因是机关事业单位职业年金减少</w:t>
      </w:r>
      <w:r>
        <w:rPr>
          <w:rFonts w:hint="eastAsia" w:ascii="仿宋_GB2312" w:hAnsi="仿宋_GB2312" w:eastAsia="仿宋_GB2312" w:cs="仿宋_GB2312"/>
          <w:kern w:val="0"/>
          <w:sz w:val="32"/>
          <w:szCs w:val="32"/>
          <w:highlight w:val="none"/>
          <w:lang w:val="en-US" w:eastAsia="zh-CN"/>
        </w:rPr>
        <w:t>（2020年已完成职业年金补记工作）。</w:t>
      </w:r>
    </w:p>
    <w:p>
      <w:pPr>
        <w:numPr>
          <w:ilvl w:val="0"/>
          <w:numId w:val="7"/>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就业补助支出1151万元，较上年预算数减少3104万元，下降72.95%</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上级提前下达转移支付编入本级预算减少。</w:t>
      </w:r>
    </w:p>
    <w:p>
      <w:pPr>
        <w:numPr>
          <w:ilvl w:val="0"/>
          <w:numId w:val="7"/>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抚恤支出5484万元，较上年预算数增加3515万元，增长178.52%。</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机构改革后，部分</w:t>
      </w:r>
      <w:r>
        <w:rPr>
          <w:rFonts w:hint="eastAsia" w:ascii="仿宋_GB2312" w:hAnsi="仿宋_GB2312" w:eastAsia="仿宋_GB2312" w:cs="仿宋_GB2312"/>
          <w:kern w:val="0"/>
          <w:sz w:val="32"/>
          <w:szCs w:val="32"/>
          <w:highlight w:val="none"/>
          <w:lang w:val="en-US" w:eastAsia="zh-CN"/>
        </w:rPr>
        <w:t>退役军人管理事务支出</w:t>
      </w:r>
      <w:r>
        <w:rPr>
          <w:rFonts w:hint="eastAsia" w:ascii="仿宋_GB2312" w:hAnsi="仿宋_GB2312" w:eastAsia="仿宋_GB2312" w:cs="仿宋_GB2312"/>
          <w:color w:val="auto"/>
          <w:kern w:val="0"/>
          <w:sz w:val="32"/>
          <w:szCs w:val="32"/>
          <w:highlight w:val="none"/>
          <w:lang w:eastAsia="zh-CN"/>
        </w:rPr>
        <w:t>调整至此科目安排及上级提前下达转移支付编入本级预算增加。</w:t>
      </w:r>
    </w:p>
    <w:p>
      <w:pPr>
        <w:numPr>
          <w:ilvl w:val="0"/>
          <w:numId w:val="7"/>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退役安置支出1008万元，较上年预算数支出增加919万元，增加1032.58%。</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机构改革后，部分</w:t>
      </w:r>
      <w:r>
        <w:rPr>
          <w:rFonts w:hint="eastAsia" w:ascii="仿宋_GB2312" w:hAnsi="仿宋_GB2312" w:eastAsia="仿宋_GB2312" w:cs="仿宋_GB2312"/>
          <w:kern w:val="0"/>
          <w:sz w:val="32"/>
          <w:szCs w:val="32"/>
          <w:highlight w:val="none"/>
          <w:lang w:val="en-US" w:eastAsia="zh-CN"/>
        </w:rPr>
        <w:t>退役军人管理事务支出</w:t>
      </w:r>
      <w:r>
        <w:rPr>
          <w:rFonts w:hint="eastAsia" w:ascii="仿宋_GB2312" w:hAnsi="仿宋_GB2312" w:eastAsia="仿宋_GB2312" w:cs="仿宋_GB2312"/>
          <w:color w:val="auto"/>
          <w:kern w:val="0"/>
          <w:sz w:val="32"/>
          <w:szCs w:val="32"/>
          <w:highlight w:val="none"/>
          <w:lang w:eastAsia="zh-CN"/>
        </w:rPr>
        <w:t>调整至此科目安排及上级提前下达转移支付编入本级预算增加。</w:t>
      </w:r>
    </w:p>
    <w:p>
      <w:pPr>
        <w:numPr>
          <w:ilvl w:val="0"/>
          <w:numId w:val="7"/>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社会福利支出4136万元，较上年预算数减少41万元，下降0.98%。</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原因是农村幸福院建设补助资金减少等。</w:t>
      </w:r>
    </w:p>
    <w:p>
      <w:pPr>
        <w:numPr>
          <w:ilvl w:val="0"/>
          <w:numId w:val="7"/>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残疾人事业支出1855万元，较上年预算数增加252万元，增长15.72%。</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原因是残疾儿童项目提标扩面县级配套资金增加及残保金安排支出增加。</w:t>
      </w:r>
    </w:p>
    <w:p>
      <w:pPr>
        <w:numPr>
          <w:ilvl w:val="0"/>
          <w:numId w:val="7"/>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红十字事业支出2万元，与上年持平。</w:t>
      </w:r>
    </w:p>
    <w:p>
      <w:pPr>
        <w:numPr>
          <w:ilvl w:val="0"/>
          <w:numId w:val="7"/>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最低生活保障支出3445万元，较上年预算数增加663万元，增长23.83%。</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原因是农村低保金增加。</w:t>
      </w:r>
    </w:p>
    <w:p>
      <w:pPr>
        <w:numPr>
          <w:ilvl w:val="0"/>
          <w:numId w:val="7"/>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临时救助支出667万元，较上年预算数增加127万元，增长23.52%。</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上级提前下达转移支付编入本级预算增加。</w:t>
      </w:r>
    </w:p>
    <w:p>
      <w:pPr>
        <w:numPr>
          <w:ilvl w:val="0"/>
          <w:numId w:val="7"/>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特困人员救助供养支出2464万元，较上年预算数增加597万元，增长31.98%。</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原因是农村特困人员救助供养资金增加。</w:t>
      </w:r>
    </w:p>
    <w:p>
      <w:pPr>
        <w:numPr>
          <w:ilvl w:val="0"/>
          <w:numId w:val="7"/>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其他生活救助支出95万元，较上年预算数增加57万元，增长150%。</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原因是新增民政对象临时价格补贴资金。</w:t>
      </w:r>
    </w:p>
    <w:p>
      <w:pPr>
        <w:numPr>
          <w:ilvl w:val="0"/>
          <w:numId w:val="7"/>
        </w:numPr>
        <w:spacing w:line="600" w:lineRule="exact"/>
        <w:ind w:firstLine="640" w:firstLineChars="20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财政对基本养老保险支出的补助支出15120万元，较上年预算数增加3979万元，增长35.71%。</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城乡居民基本养老保险人数和标准增加。</w:t>
      </w:r>
    </w:p>
    <w:p>
      <w:pPr>
        <w:numPr>
          <w:ilvl w:val="0"/>
          <w:numId w:val="7"/>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lang w:val="en-US" w:eastAsia="zh-CN"/>
        </w:rPr>
        <w:t>退役军人管理事务支出328万元，较上年预算数减少2163万元，下降86.83%。</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机构改革后支出科目调整至抚恤支出和退役安置支出等科目。</w:t>
      </w:r>
    </w:p>
    <w:p>
      <w:pPr>
        <w:numPr>
          <w:ilvl w:val="0"/>
          <w:numId w:val="7"/>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highlight w:val="none"/>
          <w:lang w:val="en-US" w:eastAsia="zh-CN"/>
        </w:rPr>
        <w:t>其他社会保障和就业支出2538万元，</w:t>
      </w:r>
      <w:r>
        <w:rPr>
          <w:rFonts w:hint="eastAsia" w:ascii="仿宋_GB2312" w:hAnsi="仿宋_GB2312" w:eastAsia="仿宋_GB2312" w:cs="仿宋_GB2312"/>
          <w:kern w:val="0"/>
          <w:sz w:val="32"/>
          <w:szCs w:val="32"/>
          <w:lang w:val="en-US" w:eastAsia="zh-CN"/>
        </w:rPr>
        <w:t>较上年预算数增加296万元，增长13.2%。</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上级提前下达转移支付编入本级预算增加。</w:t>
      </w:r>
    </w:p>
    <w:p>
      <w:pPr>
        <w:numPr>
          <w:ilvl w:val="0"/>
          <w:numId w:val="1"/>
        </w:numPr>
        <w:spacing w:line="600" w:lineRule="exact"/>
        <w:ind w:left="0" w:leftChars="0"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color w:val="auto"/>
          <w:kern w:val="0"/>
          <w:sz w:val="32"/>
          <w:szCs w:val="32"/>
          <w:lang w:eastAsia="zh-CN"/>
        </w:rPr>
        <w:t>卫生健康支出</w:t>
      </w:r>
      <w:r>
        <w:rPr>
          <w:rFonts w:hint="eastAsia" w:ascii="仿宋_GB2312" w:hAnsi="仿宋_GB2312" w:eastAsia="仿宋_GB2312" w:cs="仿宋_GB2312"/>
          <w:kern w:val="0"/>
          <w:sz w:val="32"/>
          <w:szCs w:val="32"/>
          <w:lang w:val="en-US" w:eastAsia="zh-CN"/>
        </w:rPr>
        <w:t>21356</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1522</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7.67</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人员经费增加</w:t>
      </w:r>
      <w:r>
        <w:rPr>
          <w:rFonts w:hint="eastAsia" w:ascii="仿宋_GB2312" w:hAnsi="仿宋_GB2312" w:eastAsia="仿宋_GB2312" w:cs="仿宋_GB2312"/>
          <w:color w:val="auto"/>
          <w:kern w:val="0"/>
          <w:sz w:val="32"/>
          <w:szCs w:val="32"/>
          <w:lang w:eastAsia="zh-CN"/>
        </w:rPr>
        <w:t>和</w:t>
      </w:r>
      <w:r>
        <w:rPr>
          <w:rFonts w:hint="eastAsia" w:ascii="仿宋_GB2312" w:hAnsi="仿宋_GB2312" w:eastAsia="仿宋_GB2312" w:cs="仿宋_GB2312"/>
          <w:color w:val="auto"/>
          <w:kern w:val="0"/>
          <w:sz w:val="32"/>
          <w:szCs w:val="32"/>
          <w:highlight w:val="none"/>
          <w:lang w:eastAsia="zh-CN"/>
        </w:rPr>
        <w:t>上级提前下达转移支付编入本级预算增加</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kern w:val="0"/>
          <w:sz w:val="32"/>
          <w:szCs w:val="32"/>
          <w:lang w:val="en-US" w:eastAsia="zh-CN"/>
        </w:rPr>
        <w:t>其中：</w:t>
      </w:r>
    </w:p>
    <w:p>
      <w:pPr>
        <w:numPr>
          <w:ilvl w:val="0"/>
          <w:numId w:val="8"/>
        </w:num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卫生健康管理事务支出346万元，较上年预算数增加9万元，增长2.67%。</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kern w:val="0"/>
          <w:sz w:val="32"/>
          <w:szCs w:val="32"/>
          <w:highlight w:val="none"/>
          <w:lang w:val="en-US" w:eastAsia="zh-CN"/>
        </w:rPr>
        <w:t>人员经费增加。</w:t>
      </w:r>
    </w:p>
    <w:p>
      <w:pPr>
        <w:numPr>
          <w:ilvl w:val="0"/>
          <w:numId w:val="8"/>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公立医院支出1720万元，较上年预算数减少5800万元，下降77.13%。</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上级转移支付资金（中央基建资金一次性补助）预计减少。</w:t>
      </w:r>
    </w:p>
    <w:p>
      <w:pPr>
        <w:numPr>
          <w:ilvl w:val="0"/>
          <w:numId w:val="8"/>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基层医疗卫生机构支出3736万元，较上年预算数增加698万元，增长22.98%。</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kern w:val="0"/>
          <w:sz w:val="32"/>
          <w:szCs w:val="32"/>
          <w:lang w:eastAsia="zh-CN"/>
        </w:rPr>
        <w:t>人员经费增加等。</w:t>
      </w:r>
    </w:p>
    <w:p>
      <w:pPr>
        <w:numPr>
          <w:ilvl w:val="0"/>
          <w:numId w:val="8"/>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公共卫生支出8409万元，较上年预算数增加4478万元，增长113.92%。</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原因是基本公共卫生服务项目标准提高和</w:t>
      </w:r>
      <w:r>
        <w:rPr>
          <w:rFonts w:hint="eastAsia" w:ascii="仿宋_GB2312" w:hAnsi="仿宋_GB2312" w:eastAsia="仿宋_GB2312" w:cs="仿宋_GB2312"/>
          <w:color w:val="auto"/>
          <w:kern w:val="0"/>
          <w:sz w:val="32"/>
          <w:szCs w:val="32"/>
          <w:highlight w:val="none"/>
          <w:lang w:eastAsia="zh-CN"/>
        </w:rPr>
        <w:t>上级提前下达转移支付编入本级预算增加。</w:t>
      </w:r>
    </w:p>
    <w:p>
      <w:pPr>
        <w:numPr>
          <w:ilvl w:val="0"/>
          <w:numId w:val="8"/>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计划生育事务支出1836万元，较上年预算数增加302万元，增长19.69%。</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上级提前下达转移支付编入本级预算增加。</w:t>
      </w:r>
    </w:p>
    <w:p>
      <w:pPr>
        <w:numPr>
          <w:ilvl w:val="0"/>
          <w:numId w:val="8"/>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行政事业单位医疗支出3042万元，较上年预算数增加5万元，增长0.16%。</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kern w:val="0"/>
          <w:sz w:val="32"/>
          <w:szCs w:val="32"/>
          <w:lang w:eastAsia="zh-CN"/>
        </w:rPr>
        <w:t>人员经费增加等</w:t>
      </w:r>
      <w:r>
        <w:rPr>
          <w:rFonts w:hint="eastAsia" w:ascii="仿宋_GB2312" w:hAnsi="仿宋_GB2312" w:eastAsia="仿宋_GB2312" w:cs="仿宋_GB2312"/>
          <w:kern w:val="0"/>
          <w:sz w:val="32"/>
          <w:szCs w:val="32"/>
          <w:lang w:val="en-US" w:eastAsia="zh-CN"/>
        </w:rPr>
        <w:t>。</w:t>
      </w:r>
    </w:p>
    <w:p>
      <w:pPr>
        <w:numPr>
          <w:ilvl w:val="0"/>
          <w:numId w:val="8"/>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优抚对象医疗支出126万元，较上年预算数减少40万元，下降24.1%。</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上级提前下达转移支付编入本级预算减少。</w:t>
      </w:r>
    </w:p>
    <w:p>
      <w:pPr>
        <w:numPr>
          <w:ilvl w:val="0"/>
          <w:numId w:val="8"/>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其他卫生健康支出2142万元，较上年预算数增加1870万元，增长687.5%。</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上级提前下达转移支付编入本级预算增加。</w:t>
      </w:r>
    </w:p>
    <w:p>
      <w:pPr>
        <w:numPr>
          <w:ilvl w:val="0"/>
          <w:numId w:val="1"/>
        </w:numPr>
        <w:spacing w:line="600" w:lineRule="exact"/>
        <w:ind w:left="0" w:leftChars="0"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节能环保支出</w:t>
      </w:r>
      <w:r>
        <w:rPr>
          <w:rFonts w:hint="eastAsia" w:ascii="仿宋_GB2312" w:hAnsi="仿宋_GB2312" w:eastAsia="仿宋_GB2312" w:cs="仿宋_GB2312"/>
          <w:kern w:val="0"/>
          <w:sz w:val="32"/>
          <w:szCs w:val="32"/>
          <w:lang w:val="en-US" w:eastAsia="zh-CN"/>
        </w:rPr>
        <w:t>14832</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6536</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下降</w:t>
      </w:r>
      <w:r>
        <w:rPr>
          <w:rFonts w:hint="eastAsia" w:ascii="仿宋_GB2312" w:hAnsi="仿宋_GB2312" w:eastAsia="仿宋_GB2312" w:cs="仿宋_GB2312"/>
          <w:kern w:val="0"/>
          <w:sz w:val="32"/>
          <w:szCs w:val="32"/>
          <w:lang w:val="en-US" w:eastAsia="zh-CN"/>
        </w:rPr>
        <w:t>30.59</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color w:val="auto"/>
          <w:kern w:val="0"/>
          <w:sz w:val="32"/>
          <w:szCs w:val="32"/>
          <w:highlight w:val="none"/>
          <w:lang w:eastAsia="zh-CN"/>
        </w:rPr>
        <w:t>上级提前下达转移支付编入本级预算减少等</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kern w:val="0"/>
          <w:sz w:val="32"/>
          <w:szCs w:val="32"/>
          <w:lang w:val="en-US" w:eastAsia="zh-CN"/>
        </w:rPr>
        <w:t>其中：</w:t>
      </w:r>
    </w:p>
    <w:p>
      <w:pPr>
        <w:numPr>
          <w:ilvl w:val="0"/>
          <w:numId w:val="9"/>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环境保护管理事务支出395万元，较上年预算数增加32万元，增长8.82%。</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原因是新增生态共治办业务经费。</w:t>
      </w:r>
    </w:p>
    <w:p>
      <w:pPr>
        <w:numPr>
          <w:ilvl w:val="0"/>
          <w:numId w:val="9"/>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污染防治支出4133万元，较上年预算数减少11142万元，下降72.94%。</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上级提前下达转移支付编入本级预算减少。</w:t>
      </w:r>
    </w:p>
    <w:p>
      <w:pPr>
        <w:numPr>
          <w:ilvl w:val="0"/>
          <w:numId w:val="9"/>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自然生态保护支出1175万元，较上年预算数增加1158万元，</w:t>
      </w:r>
      <w:bookmarkStart w:id="0" w:name="_GoBack"/>
      <w:r>
        <w:rPr>
          <w:rFonts w:hint="eastAsia" w:ascii="仿宋_GB2312" w:hAnsi="仿宋_GB2312" w:eastAsia="仿宋_GB2312" w:cs="仿宋_GB2312"/>
          <w:kern w:val="0"/>
          <w:sz w:val="32"/>
          <w:szCs w:val="32"/>
          <w:highlight w:val="none"/>
          <w:lang w:val="en-US" w:eastAsia="zh-CN"/>
        </w:rPr>
        <w:t>增长6811.76%。</w:t>
      </w:r>
      <w:bookmarkEnd w:id="0"/>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上级提前下达转移支付编入本级预算增加。</w:t>
      </w:r>
    </w:p>
    <w:p>
      <w:pPr>
        <w:numPr>
          <w:ilvl w:val="0"/>
          <w:numId w:val="9"/>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天然林保护支出1740万元，较上年预算数减少222万元，下降11.31%。</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上级提前下达转移支付编入本级预算减少。</w:t>
      </w:r>
    </w:p>
    <w:p>
      <w:pPr>
        <w:numPr>
          <w:ilvl w:val="0"/>
          <w:numId w:val="9"/>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能源节约利用支出1089万元，较上年预算数增加1089万元，增长100%。</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上级提前下达转移支付编入本级预算增加。</w:t>
      </w:r>
    </w:p>
    <w:p>
      <w:pPr>
        <w:numPr>
          <w:ilvl w:val="0"/>
          <w:numId w:val="9"/>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循环经济支出2300万元，较上年预算数增加1200万元，增长109.09%。</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上级提前下达转移支付编入本级预算增加。</w:t>
      </w:r>
    </w:p>
    <w:p>
      <w:pPr>
        <w:numPr>
          <w:ilvl w:val="0"/>
          <w:numId w:val="9"/>
        </w:num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其他节能环保支出</w:t>
      </w:r>
      <w:r>
        <w:rPr>
          <w:rFonts w:hint="eastAsia" w:ascii="仿宋_GB2312" w:hAnsi="仿宋_GB2312" w:eastAsia="仿宋_GB2312" w:cs="仿宋_GB2312"/>
          <w:kern w:val="0"/>
          <w:sz w:val="32"/>
          <w:szCs w:val="32"/>
          <w:highlight w:val="none"/>
          <w:lang w:val="en-US" w:eastAsia="zh-CN"/>
        </w:rPr>
        <w:t>4001万元，较上年预算数增加3890万元，增长3504.5%。</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上级提前下达转移支付编入本级预算增加。</w:t>
      </w:r>
    </w:p>
    <w:p>
      <w:pPr>
        <w:numPr>
          <w:ilvl w:val="0"/>
          <w:numId w:val="1"/>
        </w:numPr>
        <w:spacing w:line="600" w:lineRule="exact"/>
        <w:ind w:left="0" w:leftChars="0"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城乡社区支出</w:t>
      </w:r>
      <w:r>
        <w:rPr>
          <w:rFonts w:hint="eastAsia" w:ascii="仿宋_GB2312" w:hAnsi="仿宋_GB2312" w:eastAsia="仿宋_GB2312" w:cs="仿宋_GB2312"/>
          <w:kern w:val="0"/>
          <w:sz w:val="32"/>
          <w:szCs w:val="32"/>
          <w:lang w:val="en-US" w:eastAsia="zh-CN"/>
        </w:rPr>
        <w:t>9631</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3957</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69.74</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color w:val="auto"/>
          <w:kern w:val="0"/>
          <w:sz w:val="32"/>
          <w:szCs w:val="32"/>
          <w:highlight w:val="none"/>
          <w:lang w:val="en-US" w:eastAsia="zh-CN"/>
        </w:rPr>
        <w:t>新增生活垃圾填埋场污水处理厂项目经费和</w:t>
      </w:r>
      <w:r>
        <w:rPr>
          <w:rFonts w:hint="eastAsia" w:ascii="仿宋_GB2312" w:hAnsi="仿宋_GB2312" w:eastAsia="仿宋_GB2312" w:cs="仿宋_GB2312"/>
          <w:color w:val="auto"/>
          <w:kern w:val="0"/>
          <w:sz w:val="32"/>
          <w:szCs w:val="32"/>
          <w:highlight w:val="none"/>
          <w:lang w:eastAsia="zh-CN"/>
        </w:rPr>
        <w:t>上级提前下达转移支付编入本级预算增加等</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kern w:val="0"/>
          <w:sz w:val="32"/>
          <w:szCs w:val="32"/>
          <w:lang w:val="en-US" w:eastAsia="zh-CN"/>
        </w:rPr>
        <w:t>其中：</w:t>
      </w:r>
    </w:p>
    <w:p>
      <w:pPr>
        <w:numPr>
          <w:ilvl w:val="0"/>
          <w:numId w:val="10"/>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城乡社区管理事务支出2977万元，较上年预算数增加1045万元，增长54.09%。主要原因是</w:t>
      </w:r>
      <w:r>
        <w:rPr>
          <w:rFonts w:hint="eastAsia" w:ascii="仿宋_GB2312" w:hAnsi="仿宋_GB2312" w:eastAsia="仿宋_GB2312" w:cs="仿宋_GB2312"/>
          <w:color w:val="auto"/>
          <w:kern w:val="0"/>
          <w:sz w:val="32"/>
          <w:szCs w:val="32"/>
          <w:highlight w:val="none"/>
          <w:lang w:val="en-US" w:eastAsia="zh-CN"/>
        </w:rPr>
        <w:t>新增长汀县创建国家级园林城市重点工程绿化养护项目经费。</w:t>
      </w:r>
    </w:p>
    <w:p>
      <w:pPr>
        <w:numPr>
          <w:ilvl w:val="0"/>
          <w:numId w:val="10"/>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城乡社区规划与管理支出2822万元，较上年预算数增加1257万元，增长80.32%。</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上级提前下达转移支付编入本级预算增加。</w:t>
      </w:r>
    </w:p>
    <w:p>
      <w:pPr>
        <w:numPr>
          <w:ilvl w:val="0"/>
          <w:numId w:val="10"/>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城乡社区公共设施支出234万元，较上年预算数减少30万元，下降11.36%。</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上级提前下达转移支付编入本级预算减少。</w:t>
      </w:r>
    </w:p>
    <w:p>
      <w:pPr>
        <w:numPr>
          <w:ilvl w:val="0"/>
          <w:numId w:val="10"/>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城乡社区环境卫生支出3539万元，较上年预算数增加1784万元，增长101.65%。</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val="en-US" w:eastAsia="zh-CN"/>
        </w:rPr>
        <w:t>新增生活垃圾填埋场污水处理厂项目经费。</w:t>
      </w:r>
    </w:p>
    <w:p>
      <w:pPr>
        <w:numPr>
          <w:ilvl w:val="0"/>
          <w:numId w:val="10"/>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其他城乡社区支出59万元，较上年预算数减少100万元，下降62.89%。</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eastAsia="zh-CN"/>
        </w:rPr>
        <w:t>上级提前下达转移支付编入本级预算减少。</w:t>
      </w:r>
    </w:p>
    <w:p>
      <w:pPr>
        <w:numPr>
          <w:ilvl w:val="0"/>
          <w:numId w:val="1"/>
        </w:numPr>
        <w:spacing w:line="600" w:lineRule="exact"/>
        <w:ind w:left="0" w:leftChars="0"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农林水支出</w:t>
      </w:r>
      <w:r>
        <w:rPr>
          <w:rFonts w:hint="eastAsia" w:ascii="仿宋_GB2312" w:hAnsi="仿宋_GB2312" w:eastAsia="仿宋_GB2312" w:cs="仿宋_GB2312"/>
          <w:kern w:val="0"/>
          <w:sz w:val="32"/>
          <w:szCs w:val="32"/>
          <w:lang w:val="en-US" w:eastAsia="zh-CN"/>
        </w:rPr>
        <w:t>53924</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20453</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下降</w:t>
      </w:r>
      <w:r>
        <w:rPr>
          <w:rFonts w:hint="eastAsia" w:ascii="仿宋_GB2312" w:hAnsi="仿宋_GB2312" w:eastAsia="仿宋_GB2312" w:cs="仿宋_GB2312"/>
          <w:kern w:val="0"/>
          <w:sz w:val="32"/>
          <w:szCs w:val="32"/>
          <w:lang w:val="en-US" w:eastAsia="zh-CN"/>
        </w:rPr>
        <w:t>27.5</w:t>
      </w:r>
      <w:r>
        <w:rPr>
          <w:rFonts w:hint="eastAsia" w:ascii="仿宋_GB2312" w:hAnsi="仿宋_GB2312" w:eastAsia="仿宋_GB2312" w:cs="仿宋_GB2312"/>
          <w:kern w:val="0"/>
          <w:sz w:val="32"/>
          <w:szCs w:val="32"/>
        </w:rPr>
        <w:t>%。主要原因是水土流失精准治理深层治理</w:t>
      </w:r>
      <w:r>
        <w:rPr>
          <w:rFonts w:hint="eastAsia" w:ascii="仿宋_GB2312" w:hAnsi="仿宋_GB2312" w:eastAsia="仿宋_GB2312" w:cs="仿宋_GB2312"/>
          <w:kern w:val="0"/>
          <w:sz w:val="32"/>
          <w:szCs w:val="32"/>
          <w:highlight w:val="none"/>
          <w:lang w:eastAsia="zh-CN"/>
        </w:rPr>
        <w:t>支出减少（政策到期）</w:t>
      </w:r>
      <w:r>
        <w:rPr>
          <w:rFonts w:hint="eastAsia" w:ascii="仿宋_GB2312" w:hAnsi="仿宋_GB2312" w:eastAsia="仿宋_GB2312" w:cs="仿宋_GB2312"/>
          <w:kern w:val="0"/>
          <w:sz w:val="32"/>
          <w:szCs w:val="32"/>
          <w:lang w:eastAsia="zh-CN"/>
        </w:rPr>
        <w:t>和</w:t>
      </w:r>
      <w:r>
        <w:rPr>
          <w:rFonts w:hint="eastAsia" w:ascii="仿宋_GB2312" w:hAnsi="仿宋_GB2312" w:eastAsia="仿宋_GB2312" w:cs="仿宋_GB2312"/>
          <w:color w:val="auto"/>
          <w:kern w:val="0"/>
          <w:sz w:val="32"/>
          <w:szCs w:val="32"/>
          <w:highlight w:val="none"/>
          <w:lang w:val="en-US" w:eastAsia="zh-CN"/>
        </w:rPr>
        <w:t>上级提前下达转移支付编入本级预算减少等</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kern w:val="0"/>
          <w:sz w:val="32"/>
          <w:szCs w:val="32"/>
          <w:lang w:val="en-US" w:eastAsia="zh-CN"/>
        </w:rPr>
        <w:t>其中：</w:t>
      </w:r>
    </w:p>
    <w:p>
      <w:pPr>
        <w:numPr>
          <w:ilvl w:val="0"/>
          <w:numId w:val="11"/>
        </w:numPr>
        <w:spacing w:line="600" w:lineRule="exact"/>
        <w:ind w:firstLine="6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农业农村支出11282万元，较上年预算数减少3166万元，下降21.91%。</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上级提前下达转移支付编入本级预算减少。</w:t>
      </w:r>
    </w:p>
    <w:p>
      <w:pPr>
        <w:numPr>
          <w:ilvl w:val="0"/>
          <w:numId w:val="11"/>
        </w:numPr>
        <w:spacing w:line="600" w:lineRule="exact"/>
        <w:ind w:firstLine="64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林业和草原支出10794万元，较上年预算数减少2846万元，下降20.87%。</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上级提前下达转移支付编入本级预算减少。</w:t>
      </w:r>
    </w:p>
    <w:p>
      <w:pPr>
        <w:numPr>
          <w:ilvl w:val="0"/>
          <w:numId w:val="11"/>
        </w:numPr>
        <w:spacing w:line="600" w:lineRule="exact"/>
        <w:ind w:firstLine="64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lang w:val="en-US" w:eastAsia="zh-CN"/>
        </w:rPr>
        <w:t>水利支出18157万元，较上年预算数减少7337万元，下降28.78%</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kern w:val="0"/>
          <w:sz w:val="32"/>
          <w:szCs w:val="32"/>
          <w:highlight w:val="none"/>
        </w:rPr>
        <w:t>水土流失精准治理深层治理</w:t>
      </w:r>
      <w:r>
        <w:rPr>
          <w:rFonts w:hint="eastAsia" w:ascii="仿宋_GB2312" w:hAnsi="仿宋_GB2312" w:eastAsia="仿宋_GB2312" w:cs="仿宋_GB2312"/>
          <w:kern w:val="0"/>
          <w:sz w:val="32"/>
          <w:szCs w:val="32"/>
          <w:highlight w:val="none"/>
          <w:lang w:eastAsia="zh-CN"/>
        </w:rPr>
        <w:t>支出减少（政策到期）</w:t>
      </w:r>
      <w:r>
        <w:rPr>
          <w:rFonts w:hint="eastAsia" w:ascii="仿宋_GB2312" w:hAnsi="仿宋_GB2312" w:eastAsia="仿宋_GB2312" w:cs="仿宋_GB2312"/>
          <w:color w:val="auto"/>
          <w:kern w:val="0"/>
          <w:sz w:val="32"/>
          <w:szCs w:val="32"/>
          <w:highlight w:val="none"/>
          <w:lang w:val="en-US" w:eastAsia="zh-CN"/>
        </w:rPr>
        <w:t>。</w:t>
      </w:r>
    </w:p>
    <w:p>
      <w:pPr>
        <w:numPr>
          <w:ilvl w:val="0"/>
          <w:numId w:val="11"/>
        </w:numPr>
        <w:spacing w:line="600" w:lineRule="exact"/>
        <w:ind w:firstLine="64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highlight w:val="none"/>
          <w:lang w:val="en-US" w:eastAsia="zh-CN"/>
        </w:rPr>
        <w:t>扶贫支出9160</w:t>
      </w:r>
      <w:r>
        <w:rPr>
          <w:rFonts w:hint="eastAsia" w:ascii="仿宋_GB2312" w:hAnsi="仿宋_GB2312" w:eastAsia="仿宋_GB2312" w:cs="仿宋_GB2312"/>
          <w:kern w:val="0"/>
          <w:sz w:val="32"/>
          <w:szCs w:val="32"/>
          <w:lang w:val="en-US" w:eastAsia="zh-CN"/>
        </w:rPr>
        <w:t>万元，较上年预算数减少4490万元，下降32.89%。</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上级提前下达转移支付编入本级预算减少。</w:t>
      </w:r>
    </w:p>
    <w:p>
      <w:pPr>
        <w:numPr>
          <w:ilvl w:val="0"/>
          <w:numId w:val="11"/>
        </w:numPr>
        <w:spacing w:line="600" w:lineRule="exact"/>
        <w:ind w:firstLine="64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农村综合改革支出3693万元，较上年预算数减少270万元，下降6.81%。</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上级提前下达转移支付编入本级预算减少。</w:t>
      </w:r>
    </w:p>
    <w:p>
      <w:pPr>
        <w:numPr>
          <w:ilvl w:val="0"/>
          <w:numId w:val="11"/>
        </w:numPr>
        <w:spacing w:line="600" w:lineRule="exact"/>
        <w:ind w:firstLine="64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普惠金融发展支出321万元，较上年预算数减少2269万元，下降87.61%。</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上级提前下达转移支付编入本级预算减少。</w:t>
      </w:r>
    </w:p>
    <w:p>
      <w:pPr>
        <w:numPr>
          <w:ilvl w:val="0"/>
          <w:numId w:val="11"/>
        </w:numPr>
        <w:spacing w:line="600" w:lineRule="exact"/>
        <w:ind w:firstLine="64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其他农林水支出517万元，较上年预算数减少75万元，下降12.67%。</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上级提前下达转移支付编入本级预算减少。</w:t>
      </w:r>
    </w:p>
    <w:p>
      <w:pPr>
        <w:numPr>
          <w:ilvl w:val="0"/>
          <w:numId w:val="1"/>
        </w:numPr>
        <w:spacing w:line="600" w:lineRule="exact"/>
        <w:ind w:left="0" w:leftChars="0"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交通运输支出</w:t>
      </w:r>
      <w:r>
        <w:rPr>
          <w:rFonts w:hint="eastAsia" w:ascii="仿宋_GB2312" w:hAnsi="仿宋_GB2312" w:eastAsia="仿宋_GB2312" w:cs="仿宋_GB2312"/>
          <w:kern w:val="0"/>
          <w:sz w:val="32"/>
          <w:szCs w:val="32"/>
          <w:lang w:val="en-US" w:eastAsia="zh-CN"/>
        </w:rPr>
        <w:t>10655</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6130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仿宋_GB2312" w:eastAsia="仿宋_GB2312" w:cs="仿宋_GB2312"/>
          <w:kern w:val="0"/>
          <w:sz w:val="32"/>
          <w:szCs w:val="32"/>
          <w:lang w:val="en-US" w:eastAsia="zh-CN"/>
        </w:rPr>
        <w:t>135.47</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上级提前下达转移支付编入本级预算增加</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kern w:val="0"/>
          <w:sz w:val="32"/>
          <w:szCs w:val="32"/>
          <w:lang w:val="en-US" w:eastAsia="zh-CN"/>
        </w:rPr>
        <w:t>其中：</w:t>
      </w:r>
    </w:p>
    <w:p>
      <w:pPr>
        <w:numPr>
          <w:ilvl w:val="0"/>
          <w:numId w:val="12"/>
        </w:num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公路水路运输支出5056万元，较上年预算数增加3120万元，增长161.16%。</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上级提前下达转移支付编入本级预算增加</w:t>
      </w:r>
      <w:r>
        <w:rPr>
          <w:rFonts w:hint="eastAsia" w:ascii="仿宋_GB2312" w:hAnsi="仿宋_GB2312" w:eastAsia="仿宋_GB2312" w:cs="仿宋_GB2312"/>
          <w:color w:val="auto"/>
          <w:kern w:val="0"/>
          <w:sz w:val="32"/>
          <w:szCs w:val="32"/>
        </w:rPr>
        <w:t>。</w:t>
      </w:r>
    </w:p>
    <w:p>
      <w:pPr>
        <w:numPr>
          <w:ilvl w:val="0"/>
          <w:numId w:val="12"/>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铁路运输支出64万元，较上年预算数减少3万元，下降4.48%。</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原因是业务费减少。</w:t>
      </w:r>
    </w:p>
    <w:p>
      <w:pPr>
        <w:numPr>
          <w:ilvl w:val="0"/>
          <w:numId w:val="12"/>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民用航空运输支出150万元，较上年预算数增加150万元，增长100%。</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val="en-US" w:eastAsia="zh-CN"/>
        </w:rPr>
        <w:t>上级转移支付资金预计。</w:t>
      </w:r>
    </w:p>
    <w:p>
      <w:pPr>
        <w:numPr>
          <w:ilvl w:val="0"/>
          <w:numId w:val="12"/>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成品油价格改革对交通运输的补贴支出680万元，较上年预算数增加680万元，增长100%。</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val="en-US" w:eastAsia="zh-CN"/>
        </w:rPr>
        <w:t>上级转移支付资金预计。</w:t>
      </w:r>
    </w:p>
    <w:p>
      <w:pPr>
        <w:numPr>
          <w:ilvl w:val="0"/>
          <w:numId w:val="12"/>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车辆购置税支出4705万元，较上年预算数增加2183万元，增长86.56%。</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上级提前下达转移支付编入本级预算增加</w:t>
      </w:r>
      <w:r>
        <w:rPr>
          <w:rFonts w:hint="eastAsia" w:ascii="仿宋_GB2312" w:hAnsi="仿宋_GB2312" w:eastAsia="仿宋_GB2312" w:cs="仿宋_GB2312"/>
          <w:color w:val="auto"/>
          <w:kern w:val="0"/>
          <w:sz w:val="32"/>
          <w:szCs w:val="32"/>
        </w:rPr>
        <w:t>。</w:t>
      </w:r>
    </w:p>
    <w:p>
      <w:pPr>
        <w:numPr>
          <w:ilvl w:val="0"/>
          <w:numId w:val="1"/>
        </w:numPr>
        <w:spacing w:line="600" w:lineRule="exact"/>
        <w:ind w:left="0" w:leftChars="0"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lang w:eastAsia="zh-CN"/>
        </w:rPr>
        <w:t>资源勘探工业信息等支出</w:t>
      </w:r>
      <w:r>
        <w:rPr>
          <w:rFonts w:hint="eastAsia" w:ascii="仿宋_GB2312" w:hAnsi="仿宋_GB2312" w:eastAsia="仿宋_GB2312" w:cs="仿宋_GB2312"/>
          <w:kern w:val="0"/>
          <w:sz w:val="32"/>
          <w:szCs w:val="32"/>
          <w:lang w:val="en-US" w:eastAsia="zh-CN"/>
        </w:rPr>
        <w:t>29059</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9167</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46.08</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eastAsia="zh-CN"/>
        </w:rPr>
        <w:t>对企业政策性补助增加</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其中：</w:t>
      </w:r>
    </w:p>
    <w:p>
      <w:pPr>
        <w:numPr>
          <w:ilvl w:val="0"/>
          <w:numId w:val="13"/>
        </w:num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支持中小企业发展和管理支出21233万元，较上年预算数增加11060万元，增长108.72%。</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对企业政策性补助增加</w:t>
      </w:r>
      <w:r>
        <w:rPr>
          <w:rFonts w:hint="eastAsia" w:ascii="仿宋_GB2312" w:hAnsi="仿宋_GB2312" w:eastAsia="仿宋_GB2312" w:cs="仿宋_GB2312"/>
          <w:color w:val="auto"/>
          <w:kern w:val="0"/>
          <w:sz w:val="32"/>
          <w:szCs w:val="32"/>
          <w:highlight w:val="none"/>
        </w:rPr>
        <w:t>。</w:t>
      </w:r>
    </w:p>
    <w:p>
      <w:pPr>
        <w:numPr>
          <w:ilvl w:val="0"/>
          <w:numId w:val="13"/>
        </w:numPr>
        <w:spacing w:line="600" w:lineRule="exact"/>
        <w:ind w:firstLine="640" w:firstLineChars="20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其他资源勘探个等支出7827万元，较上年预算数减少1892万元，下降19.47%。</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上级提前下达转移支付编入本级预算减少。</w:t>
      </w:r>
    </w:p>
    <w:p>
      <w:pPr>
        <w:numPr>
          <w:ilvl w:val="0"/>
          <w:numId w:val="1"/>
        </w:numPr>
        <w:spacing w:line="600" w:lineRule="exact"/>
        <w:ind w:left="0" w:leftChars="0"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商业服务业等支出</w:t>
      </w:r>
      <w:r>
        <w:rPr>
          <w:rFonts w:hint="eastAsia" w:ascii="仿宋_GB2312" w:hAnsi="仿宋_GB2312" w:eastAsia="仿宋_GB2312" w:cs="仿宋_GB2312"/>
          <w:kern w:val="0"/>
          <w:sz w:val="32"/>
          <w:szCs w:val="32"/>
          <w:lang w:val="en-US" w:eastAsia="zh-CN"/>
        </w:rPr>
        <w:t>2642</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26</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下降</w:t>
      </w:r>
      <w:r>
        <w:rPr>
          <w:rFonts w:hint="eastAsia" w:ascii="仿宋_GB2312" w:hAnsi="仿宋_GB2312" w:eastAsia="仿宋_GB2312" w:cs="仿宋_GB2312"/>
          <w:kern w:val="0"/>
          <w:sz w:val="32"/>
          <w:szCs w:val="32"/>
          <w:lang w:val="en-US" w:eastAsia="zh-CN"/>
        </w:rPr>
        <w:t>0.97</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上级提前下达转移支付编入本级预算减少</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其中：</w:t>
      </w:r>
    </w:p>
    <w:p>
      <w:pPr>
        <w:numPr>
          <w:ilvl w:val="0"/>
          <w:numId w:val="14"/>
        </w:num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商业流通事务支出1514万元，较上年预算数减少119万元，下降7.29%。</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上级提前下达转移支付编入本级预算减少。</w:t>
      </w:r>
    </w:p>
    <w:p>
      <w:pPr>
        <w:numPr>
          <w:ilvl w:val="0"/>
          <w:numId w:val="14"/>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涉外发展事务支出1128万元，</w:t>
      </w:r>
      <w:r>
        <w:rPr>
          <w:rFonts w:hint="eastAsia" w:ascii="仿宋_GB2312" w:hAnsi="仿宋_GB2312" w:eastAsia="仿宋_GB2312" w:cs="仿宋_GB2312"/>
          <w:kern w:val="0"/>
          <w:sz w:val="32"/>
          <w:szCs w:val="32"/>
          <w:highlight w:val="none"/>
          <w:lang w:val="en-US" w:eastAsia="zh-CN"/>
        </w:rPr>
        <w:t>较上年预算数增加93万元，增长8.99%。</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上级提前下达转移支付编入本级预算增加</w:t>
      </w:r>
      <w:r>
        <w:rPr>
          <w:rFonts w:hint="eastAsia" w:ascii="仿宋_GB2312" w:hAnsi="仿宋_GB2312" w:eastAsia="仿宋_GB2312" w:cs="仿宋_GB2312"/>
          <w:kern w:val="0"/>
          <w:sz w:val="32"/>
          <w:szCs w:val="32"/>
          <w:lang w:val="en-US" w:eastAsia="zh-CN"/>
        </w:rPr>
        <w:t>。</w:t>
      </w:r>
    </w:p>
    <w:p>
      <w:pPr>
        <w:numPr>
          <w:ilvl w:val="0"/>
          <w:numId w:val="1"/>
        </w:numPr>
        <w:spacing w:line="600" w:lineRule="exact"/>
        <w:ind w:left="0" w:leftChars="0"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color w:val="auto"/>
          <w:kern w:val="0"/>
          <w:sz w:val="32"/>
          <w:szCs w:val="32"/>
          <w:lang w:eastAsia="zh-CN"/>
        </w:rPr>
        <w:t>金融支出</w:t>
      </w:r>
      <w:r>
        <w:rPr>
          <w:rFonts w:hint="eastAsia" w:ascii="仿宋_GB2312" w:hAnsi="仿宋_GB2312" w:eastAsia="仿宋_GB2312" w:cs="仿宋_GB2312"/>
          <w:color w:val="auto"/>
          <w:kern w:val="0"/>
          <w:sz w:val="32"/>
          <w:szCs w:val="32"/>
          <w:lang w:val="en-US" w:eastAsia="zh-CN"/>
        </w:rPr>
        <w:t>173</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173</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highlight w:val="none"/>
          <w:lang w:val="en-US" w:eastAsia="zh-CN"/>
        </w:rPr>
        <w:t>上级提前下达转移支付编入本级预算增加</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其中：</w:t>
      </w:r>
    </w:p>
    <w:p>
      <w:pPr>
        <w:numPr>
          <w:ilvl w:val="0"/>
          <w:numId w:val="15"/>
        </w:num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color w:val="auto"/>
          <w:kern w:val="0"/>
          <w:sz w:val="32"/>
          <w:szCs w:val="32"/>
          <w:lang w:eastAsia="zh-CN"/>
        </w:rPr>
        <w:t>金融发展</w:t>
      </w:r>
      <w:r>
        <w:rPr>
          <w:rFonts w:hint="eastAsia" w:ascii="仿宋_GB2312" w:hAnsi="仿宋_GB2312" w:eastAsia="仿宋_GB2312" w:cs="仿宋_GB2312"/>
          <w:kern w:val="0"/>
          <w:sz w:val="32"/>
          <w:szCs w:val="32"/>
          <w:lang w:val="en-US" w:eastAsia="zh-CN"/>
        </w:rPr>
        <w:t>支出57万元，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57</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原因是上级提前下达转移支付编入本级预算增加</w:t>
      </w:r>
      <w:r>
        <w:rPr>
          <w:rFonts w:hint="eastAsia" w:ascii="仿宋_GB2312" w:hAnsi="仿宋_GB2312" w:eastAsia="仿宋_GB2312" w:cs="仿宋_GB2312"/>
          <w:kern w:val="0"/>
          <w:sz w:val="32"/>
          <w:szCs w:val="32"/>
          <w:lang w:val="en-US" w:eastAsia="zh-CN"/>
        </w:rPr>
        <w:t>。</w:t>
      </w:r>
    </w:p>
    <w:p>
      <w:pPr>
        <w:numPr>
          <w:ilvl w:val="0"/>
          <w:numId w:val="15"/>
        </w:num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其他金融支出116万元，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116</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highlight w:val="none"/>
          <w:lang w:val="en-US" w:eastAsia="zh-CN"/>
        </w:rPr>
        <w:t>原因是上级提前下达转移支付编入本级预算增加</w:t>
      </w:r>
      <w:r>
        <w:rPr>
          <w:rFonts w:hint="eastAsia" w:ascii="仿宋_GB2312" w:hAnsi="仿宋_GB2312" w:eastAsia="仿宋_GB2312" w:cs="仿宋_GB2312"/>
          <w:kern w:val="0"/>
          <w:sz w:val="32"/>
          <w:szCs w:val="32"/>
          <w:lang w:val="en-US" w:eastAsia="zh-CN"/>
        </w:rPr>
        <w:t>。</w:t>
      </w:r>
    </w:p>
    <w:p>
      <w:pPr>
        <w:numPr>
          <w:ilvl w:val="0"/>
          <w:numId w:val="1"/>
        </w:numPr>
        <w:spacing w:line="600" w:lineRule="exact"/>
        <w:ind w:left="0" w:leftChars="0"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color w:val="auto"/>
          <w:kern w:val="0"/>
          <w:sz w:val="32"/>
          <w:szCs w:val="32"/>
          <w:lang w:eastAsia="zh-CN"/>
        </w:rPr>
        <w:t>自然资源海洋气象等支出</w:t>
      </w:r>
      <w:r>
        <w:rPr>
          <w:rFonts w:hint="eastAsia" w:ascii="仿宋_GB2312" w:hAnsi="仿宋_GB2312" w:eastAsia="仿宋_GB2312" w:cs="仿宋_GB2312"/>
          <w:kern w:val="0"/>
          <w:sz w:val="32"/>
          <w:szCs w:val="32"/>
          <w:lang w:val="en-US" w:eastAsia="zh-CN"/>
        </w:rPr>
        <w:t>3076</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519</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20.3</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上级提前下达转移支付编入本级预算增加</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kern w:val="0"/>
          <w:sz w:val="32"/>
          <w:szCs w:val="32"/>
          <w:lang w:val="en-US" w:eastAsia="zh-CN"/>
        </w:rPr>
        <w:t>其中：</w:t>
      </w:r>
    </w:p>
    <w:p>
      <w:pPr>
        <w:numPr>
          <w:ilvl w:val="0"/>
          <w:numId w:val="16"/>
        </w:num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自然资源事务支出2992万元，较上年预算数增加522万元，增长21.13%。</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上级提前下达转移支付编入本级预算增加</w:t>
      </w:r>
      <w:r>
        <w:rPr>
          <w:rFonts w:hint="eastAsia" w:ascii="仿宋_GB2312" w:hAnsi="仿宋_GB2312" w:eastAsia="仿宋_GB2312" w:cs="仿宋_GB2312"/>
          <w:color w:val="auto"/>
          <w:kern w:val="0"/>
          <w:sz w:val="32"/>
          <w:szCs w:val="32"/>
        </w:rPr>
        <w:t>。</w:t>
      </w:r>
    </w:p>
    <w:p>
      <w:pPr>
        <w:numPr>
          <w:ilvl w:val="0"/>
          <w:numId w:val="16"/>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气象事务支出84万元，较上年预算数减少3万元，下降3.45%。</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原因是人员经费减少。</w:t>
      </w:r>
    </w:p>
    <w:p>
      <w:pPr>
        <w:numPr>
          <w:ilvl w:val="0"/>
          <w:numId w:val="1"/>
        </w:numPr>
        <w:spacing w:line="600" w:lineRule="exact"/>
        <w:ind w:left="0" w:leftChars="0"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住房保障支出</w:t>
      </w:r>
      <w:r>
        <w:rPr>
          <w:rFonts w:hint="eastAsia" w:ascii="仿宋_GB2312" w:hAnsi="仿宋_GB2312" w:eastAsia="仿宋_GB2312" w:cs="仿宋_GB2312"/>
          <w:kern w:val="0"/>
          <w:sz w:val="32"/>
          <w:szCs w:val="32"/>
          <w:lang w:val="en-US" w:eastAsia="zh-CN"/>
        </w:rPr>
        <w:t>2984</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252</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9.22</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color w:val="auto"/>
          <w:kern w:val="0"/>
          <w:sz w:val="32"/>
          <w:szCs w:val="32"/>
          <w:highlight w:val="none"/>
          <w:lang w:val="en-US" w:eastAsia="zh-CN"/>
        </w:rPr>
        <w:t>增人增资和上级提前下达转移支付编入本级预算增加</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其中：</w:t>
      </w:r>
    </w:p>
    <w:p>
      <w:pPr>
        <w:numPr>
          <w:ilvl w:val="0"/>
          <w:numId w:val="17"/>
        </w:num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保障性安居工程支出695万元，较上年预算数增加163万元，增长30.64%。</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上级提前下达转移支付编入本级预算增加</w:t>
      </w:r>
      <w:r>
        <w:rPr>
          <w:rFonts w:hint="eastAsia" w:ascii="仿宋_GB2312" w:hAnsi="仿宋_GB2312" w:eastAsia="仿宋_GB2312" w:cs="仿宋_GB2312"/>
          <w:kern w:val="0"/>
          <w:sz w:val="32"/>
          <w:szCs w:val="32"/>
        </w:rPr>
        <w:t>。</w:t>
      </w:r>
    </w:p>
    <w:p>
      <w:pPr>
        <w:numPr>
          <w:ilvl w:val="0"/>
          <w:numId w:val="17"/>
        </w:num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住房改革支出2290万元，较上年预算数增加90万元，增长4.09%。</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val="en-US" w:eastAsia="zh-CN"/>
        </w:rPr>
        <w:t>增人增资</w:t>
      </w:r>
      <w:r>
        <w:rPr>
          <w:rFonts w:hint="eastAsia" w:ascii="仿宋_GB2312" w:hAnsi="仿宋_GB2312" w:eastAsia="仿宋_GB2312" w:cs="仿宋_GB2312"/>
          <w:kern w:val="0"/>
          <w:sz w:val="32"/>
          <w:szCs w:val="32"/>
        </w:rPr>
        <w:t>。</w:t>
      </w:r>
    </w:p>
    <w:p>
      <w:pPr>
        <w:numPr>
          <w:ilvl w:val="0"/>
          <w:numId w:val="1"/>
        </w:numPr>
        <w:spacing w:line="600" w:lineRule="exact"/>
        <w:ind w:left="0" w:leftChars="0"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粮油物资储备支出</w:t>
      </w:r>
      <w:r>
        <w:rPr>
          <w:rFonts w:hint="eastAsia" w:ascii="仿宋_GB2312" w:hAnsi="仿宋_GB2312" w:eastAsia="仿宋_GB2312" w:cs="仿宋_GB2312"/>
          <w:kern w:val="0"/>
          <w:sz w:val="32"/>
          <w:szCs w:val="32"/>
          <w:lang w:val="en-US" w:eastAsia="zh-CN"/>
        </w:rPr>
        <w:t>1134</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579</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104.32</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上级提前下达转移支付编入本级预算增加</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kern w:val="0"/>
          <w:sz w:val="32"/>
          <w:szCs w:val="32"/>
          <w:lang w:val="en-US" w:eastAsia="zh-CN"/>
        </w:rPr>
        <w:t>其中：</w:t>
      </w:r>
    </w:p>
    <w:p>
      <w:pPr>
        <w:numPr>
          <w:ilvl w:val="0"/>
          <w:numId w:val="18"/>
        </w:num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粮油事务支出1112万元，较上年预算数增长569万元，增长104.79%。</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上级提前下达转移支付编入本级预算增加</w:t>
      </w:r>
      <w:r>
        <w:rPr>
          <w:rFonts w:hint="eastAsia" w:ascii="仿宋_GB2312" w:hAnsi="仿宋_GB2312" w:eastAsia="仿宋_GB2312" w:cs="仿宋_GB2312"/>
          <w:color w:val="auto"/>
          <w:kern w:val="0"/>
          <w:sz w:val="32"/>
          <w:szCs w:val="32"/>
        </w:rPr>
        <w:t>。</w:t>
      </w:r>
    </w:p>
    <w:p>
      <w:pPr>
        <w:numPr>
          <w:ilvl w:val="0"/>
          <w:numId w:val="18"/>
        </w:numPr>
        <w:spacing w:line="60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重要商品储备支出22万元，较上年预算数增加10万元，增长83.33%。</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原因是新增县级农民专业合作社示范建设补助资金。</w:t>
      </w:r>
    </w:p>
    <w:p>
      <w:pPr>
        <w:numPr>
          <w:ilvl w:val="0"/>
          <w:numId w:val="1"/>
        </w:numPr>
        <w:spacing w:line="600" w:lineRule="exact"/>
        <w:ind w:left="0" w:leftChars="0"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lang w:eastAsia="zh-CN"/>
        </w:rPr>
        <w:t>灾害防治及应急管理支出</w:t>
      </w:r>
      <w:r>
        <w:rPr>
          <w:rFonts w:hint="eastAsia" w:ascii="仿宋_GB2312" w:hAnsi="仿宋_GB2312" w:eastAsia="仿宋_GB2312" w:cs="仿宋_GB2312"/>
          <w:kern w:val="0"/>
          <w:sz w:val="32"/>
          <w:szCs w:val="32"/>
          <w:lang w:val="en-US" w:eastAsia="zh-CN"/>
        </w:rPr>
        <w:t>1843</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383</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下降</w:t>
      </w:r>
      <w:r>
        <w:rPr>
          <w:rFonts w:hint="eastAsia" w:ascii="仿宋_GB2312" w:hAnsi="仿宋_GB2312" w:eastAsia="仿宋_GB2312" w:cs="仿宋_GB2312"/>
          <w:kern w:val="0"/>
          <w:sz w:val="32"/>
          <w:szCs w:val="32"/>
          <w:lang w:val="en-US" w:eastAsia="zh-CN"/>
        </w:rPr>
        <w:t>17.21</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上级提前下达转移支付编入本级预算减少</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kern w:val="0"/>
          <w:sz w:val="32"/>
          <w:szCs w:val="32"/>
          <w:lang w:val="en-US" w:eastAsia="zh-CN"/>
        </w:rPr>
        <w:t>其中：</w:t>
      </w:r>
    </w:p>
    <w:p>
      <w:pPr>
        <w:numPr>
          <w:ilvl w:val="0"/>
          <w:numId w:val="19"/>
        </w:numPr>
        <w:spacing w:line="600" w:lineRule="exact"/>
        <w:ind w:firstLine="64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应急管理事务支出627万元，较上年预算数增加171万元，增长37.5%。</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highlight w:val="none"/>
          <w:lang w:val="en-US" w:eastAsia="zh-CN"/>
        </w:rPr>
        <w:t>原因是职能划转，业务费增加。</w:t>
      </w:r>
    </w:p>
    <w:p>
      <w:pPr>
        <w:numPr>
          <w:ilvl w:val="0"/>
          <w:numId w:val="19"/>
        </w:numPr>
        <w:spacing w:line="600" w:lineRule="exact"/>
        <w:ind w:firstLine="64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消防事务支出526万元，较上年预算数增加74万元，增长16.37%。</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highlight w:val="none"/>
          <w:lang w:val="en-US" w:eastAsia="zh-CN"/>
        </w:rPr>
        <w:t>原因是人员经费增加和新增装备损耗购置专项经费。</w:t>
      </w:r>
    </w:p>
    <w:p>
      <w:pPr>
        <w:numPr>
          <w:ilvl w:val="0"/>
          <w:numId w:val="19"/>
        </w:numPr>
        <w:spacing w:line="600" w:lineRule="exact"/>
        <w:ind w:firstLine="64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地震事务支出8万元，与上年预算数持平。</w:t>
      </w:r>
    </w:p>
    <w:p>
      <w:pPr>
        <w:numPr>
          <w:ilvl w:val="0"/>
          <w:numId w:val="19"/>
        </w:numPr>
        <w:spacing w:line="600" w:lineRule="exact"/>
        <w:ind w:firstLine="64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自然灾害防治支出441万元，较上年预算数减少273万元，</w:t>
      </w:r>
      <w:r>
        <w:rPr>
          <w:rFonts w:hint="eastAsia" w:ascii="仿宋_GB2312" w:hAnsi="仿宋_GB2312" w:eastAsia="仿宋_GB2312" w:cs="仿宋_GB2312"/>
          <w:kern w:val="0"/>
          <w:sz w:val="32"/>
          <w:szCs w:val="32"/>
          <w:lang w:eastAsia="zh-CN"/>
        </w:rPr>
        <w:t>下降</w:t>
      </w:r>
      <w:r>
        <w:rPr>
          <w:rFonts w:hint="eastAsia" w:ascii="仿宋_GB2312" w:hAnsi="仿宋_GB2312" w:eastAsia="仿宋_GB2312" w:cs="仿宋_GB2312"/>
          <w:kern w:val="0"/>
          <w:sz w:val="32"/>
          <w:szCs w:val="32"/>
          <w:lang w:val="en-US" w:eastAsia="zh-CN"/>
        </w:rPr>
        <w:t>38.24</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上级提前下达转移支付编入本级预算减少</w:t>
      </w:r>
      <w:r>
        <w:rPr>
          <w:rFonts w:hint="eastAsia" w:ascii="仿宋_GB2312" w:hAnsi="仿宋_GB2312" w:eastAsia="仿宋_GB2312" w:cs="仿宋_GB2312"/>
          <w:color w:val="auto"/>
          <w:kern w:val="0"/>
          <w:sz w:val="32"/>
          <w:szCs w:val="32"/>
        </w:rPr>
        <w:t>。</w:t>
      </w:r>
    </w:p>
    <w:p>
      <w:pPr>
        <w:numPr>
          <w:ilvl w:val="0"/>
          <w:numId w:val="19"/>
        </w:numPr>
        <w:spacing w:line="600" w:lineRule="exact"/>
        <w:ind w:firstLine="64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highlight w:val="none"/>
          <w:lang w:val="en-US" w:eastAsia="zh-CN"/>
        </w:rPr>
        <w:t>自然灾害救灾及恢复重建支出206万元，较上年预算数减少115万元，下降35.83%。</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上级提前下达转移支付编入本级预算减少</w:t>
      </w:r>
      <w:r>
        <w:rPr>
          <w:rFonts w:hint="eastAsia" w:ascii="仿宋_GB2312" w:hAnsi="仿宋_GB2312" w:eastAsia="仿宋_GB2312" w:cs="仿宋_GB2312"/>
          <w:color w:val="auto"/>
          <w:kern w:val="0"/>
          <w:sz w:val="32"/>
          <w:szCs w:val="32"/>
        </w:rPr>
        <w:t>。</w:t>
      </w:r>
    </w:p>
    <w:p>
      <w:pPr>
        <w:numPr>
          <w:ilvl w:val="0"/>
          <w:numId w:val="19"/>
        </w:numPr>
        <w:spacing w:line="600" w:lineRule="exact"/>
        <w:ind w:firstLine="64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highlight w:val="none"/>
          <w:lang w:val="en-US" w:eastAsia="zh-CN"/>
        </w:rPr>
        <w:t>其他灾害防治及应急管理支出35万元，较上年预算数减少240万元，下降87.27%。</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val="en-US" w:eastAsia="zh-CN"/>
        </w:rPr>
        <w:t>上级提前下达转移支付编入本级预算减少</w:t>
      </w:r>
      <w:r>
        <w:rPr>
          <w:rFonts w:hint="eastAsia" w:ascii="仿宋_GB2312" w:hAnsi="仿宋_GB2312" w:eastAsia="仿宋_GB2312" w:cs="仿宋_GB2312"/>
          <w:color w:val="auto"/>
          <w:kern w:val="0"/>
          <w:sz w:val="32"/>
          <w:szCs w:val="32"/>
        </w:rPr>
        <w:t>。</w:t>
      </w:r>
    </w:p>
    <w:p>
      <w:pPr>
        <w:spacing w:line="60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十九</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预备费支出</w:t>
      </w:r>
      <w:r>
        <w:rPr>
          <w:rFonts w:hint="eastAsia" w:ascii="仿宋_GB2312" w:hAnsi="仿宋_GB2312" w:eastAsia="仿宋_GB2312" w:cs="仿宋_GB2312"/>
          <w:kern w:val="0"/>
          <w:sz w:val="32"/>
          <w:szCs w:val="32"/>
          <w:lang w:val="en-US" w:eastAsia="zh-CN"/>
        </w:rPr>
        <w:t>4000</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1600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66.67</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根据</w:t>
      </w:r>
      <w:r>
        <w:rPr>
          <w:rFonts w:hint="eastAsia" w:ascii="仿宋_GB2312" w:hAnsi="仿宋_GB2312" w:eastAsia="仿宋_GB2312" w:cs="仿宋_GB2312"/>
          <w:kern w:val="0"/>
          <w:sz w:val="32"/>
          <w:szCs w:val="32"/>
        </w:rPr>
        <w:t>《预算法》规定安排，</w:t>
      </w:r>
      <w:r>
        <w:rPr>
          <w:rFonts w:hint="eastAsia" w:ascii="仿宋_GB2312" w:hAnsi="仿宋_GB2312" w:eastAsia="仿宋_GB2312" w:cs="仿宋_GB2312"/>
          <w:kern w:val="0"/>
          <w:sz w:val="32"/>
          <w:szCs w:val="32"/>
          <w:highlight w:val="none"/>
          <w:lang w:val="en-US" w:eastAsia="zh-CN"/>
        </w:rPr>
        <w:t>按2021年本级预算支出数的1%-3%预留，因2021年本级预算支出数增加，相应增加预备费。</w:t>
      </w:r>
    </w:p>
    <w:p>
      <w:pPr>
        <w:spacing w:line="60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二十</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其他支出</w:t>
      </w:r>
      <w:r>
        <w:rPr>
          <w:rFonts w:hint="eastAsia" w:ascii="仿宋_GB2312" w:hAnsi="仿宋_GB2312" w:eastAsia="仿宋_GB2312" w:cs="仿宋_GB2312"/>
          <w:kern w:val="0"/>
          <w:sz w:val="32"/>
          <w:szCs w:val="32"/>
          <w:lang w:val="en-US" w:eastAsia="zh-CN"/>
        </w:rPr>
        <w:t>23707</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1877</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8.6</w:t>
      </w:r>
      <w:r>
        <w:rPr>
          <w:rFonts w:hint="eastAsia" w:ascii="仿宋_GB2312" w:hAnsi="仿宋_GB2312" w:eastAsia="仿宋_GB2312" w:cs="仿宋_GB2312"/>
          <w:kern w:val="0"/>
          <w:sz w:val="32"/>
          <w:szCs w:val="32"/>
        </w:rPr>
        <w:t>%。</w:t>
      </w:r>
      <w:r>
        <w:rPr>
          <w:rFonts w:hint="eastAsia" w:ascii="仿宋_GB2312" w:hAnsi="仿宋_GB2312" w:eastAsia="仿宋_GB2312" w:cs="仿宋_GB2312"/>
          <w:color w:val="auto"/>
          <w:kern w:val="0"/>
          <w:sz w:val="32"/>
          <w:szCs w:val="32"/>
          <w:highlight w:val="none"/>
        </w:rPr>
        <w:t>主要原因是</w:t>
      </w:r>
      <w:r>
        <w:rPr>
          <w:rFonts w:hint="eastAsia" w:ascii="仿宋_GB2312" w:hAnsi="仿宋_GB2312" w:eastAsia="仿宋_GB2312" w:cs="仿宋_GB2312"/>
          <w:color w:val="auto"/>
          <w:kern w:val="0"/>
          <w:sz w:val="32"/>
          <w:szCs w:val="32"/>
          <w:highlight w:val="none"/>
          <w:lang w:eastAsia="zh-CN"/>
        </w:rPr>
        <w:t>预留增人增资支出增加等</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其中：</w:t>
      </w:r>
    </w:p>
    <w:p>
      <w:pPr>
        <w:spacing w:line="60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1.年初预留支出22745万元，较上年预算数增加4940万元，增长27.75%。</w:t>
      </w:r>
      <w:r>
        <w:rPr>
          <w:rFonts w:hint="eastAsia" w:ascii="仿宋_GB2312" w:hAnsi="仿宋_GB2312" w:eastAsia="仿宋_GB2312" w:cs="仿宋_GB2312"/>
          <w:color w:val="auto"/>
          <w:kern w:val="0"/>
          <w:sz w:val="32"/>
          <w:szCs w:val="32"/>
          <w:highlight w:val="none"/>
        </w:rPr>
        <w:t>主要</w:t>
      </w:r>
      <w:r>
        <w:rPr>
          <w:rFonts w:hint="eastAsia" w:ascii="仿宋_GB2312" w:hAnsi="仿宋_GB2312" w:eastAsia="仿宋_GB2312" w:cs="仿宋_GB2312"/>
          <w:color w:val="auto"/>
          <w:kern w:val="0"/>
          <w:sz w:val="32"/>
          <w:szCs w:val="32"/>
          <w:highlight w:val="none"/>
          <w:lang w:val="en-US" w:eastAsia="zh-CN"/>
        </w:rPr>
        <w:t>原因是</w:t>
      </w:r>
      <w:r>
        <w:rPr>
          <w:rFonts w:hint="eastAsia" w:ascii="仿宋_GB2312" w:hAnsi="仿宋_GB2312" w:eastAsia="仿宋_GB2312" w:cs="仿宋_GB2312"/>
          <w:color w:val="auto"/>
          <w:kern w:val="0"/>
          <w:sz w:val="32"/>
          <w:szCs w:val="32"/>
          <w:highlight w:val="none"/>
          <w:lang w:eastAsia="zh-CN"/>
        </w:rPr>
        <w:t>预留增人增资和支出增加等</w:t>
      </w:r>
      <w:r>
        <w:rPr>
          <w:rFonts w:hint="eastAsia" w:ascii="仿宋_GB2312" w:hAnsi="仿宋_GB2312" w:eastAsia="仿宋_GB2312" w:cs="仿宋_GB2312"/>
          <w:color w:val="auto"/>
          <w:kern w:val="0"/>
          <w:sz w:val="32"/>
          <w:szCs w:val="32"/>
          <w:highlight w:val="none"/>
        </w:rPr>
        <w:t>。</w:t>
      </w:r>
    </w:p>
    <w:p>
      <w:pPr>
        <w:spacing w:line="600" w:lineRule="exact"/>
        <w:ind w:firstLine="640" w:firstLineChars="20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2.其他支出962万元，较上年预算数减少3063万元，下降76.1%。</w:t>
      </w:r>
      <w:r>
        <w:rPr>
          <w:rFonts w:hint="eastAsia" w:ascii="仿宋_GB2312" w:hAnsi="仿宋_GB2312" w:eastAsia="仿宋_GB2312" w:cs="仿宋_GB2312"/>
          <w:color w:val="auto"/>
          <w:kern w:val="0"/>
          <w:sz w:val="32"/>
          <w:szCs w:val="32"/>
          <w:highlight w:val="none"/>
        </w:rPr>
        <w:t>主要</w:t>
      </w:r>
      <w:r>
        <w:rPr>
          <w:rFonts w:hint="eastAsia" w:ascii="仿宋_GB2312" w:hAnsi="仿宋_GB2312" w:eastAsia="仿宋_GB2312" w:cs="仿宋_GB2312"/>
          <w:color w:val="auto"/>
          <w:kern w:val="0"/>
          <w:sz w:val="32"/>
          <w:szCs w:val="32"/>
          <w:highlight w:val="none"/>
          <w:lang w:val="en-US" w:eastAsia="zh-CN"/>
        </w:rPr>
        <w:t>原因是上级提前下达转移支付编入本级预算减少</w:t>
      </w:r>
      <w:r>
        <w:rPr>
          <w:rFonts w:hint="eastAsia" w:ascii="仿宋_GB2312" w:hAnsi="仿宋_GB2312" w:eastAsia="仿宋_GB2312" w:cs="仿宋_GB2312"/>
          <w:color w:val="auto"/>
          <w:kern w:val="0"/>
          <w:sz w:val="32"/>
          <w:szCs w:val="32"/>
        </w:rPr>
        <w:t>。</w:t>
      </w:r>
    </w:p>
    <w:p>
      <w:pPr>
        <w:spacing w:line="600" w:lineRule="exact"/>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二十一</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债务付息支出</w:t>
      </w:r>
      <w:r>
        <w:rPr>
          <w:rFonts w:hint="eastAsia" w:ascii="仿宋_GB2312" w:hAnsi="仿宋_GB2312" w:eastAsia="仿宋_GB2312" w:cs="仿宋_GB2312"/>
          <w:kern w:val="0"/>
          <w:sz w:val="32"/>
          <w:szCs w:val="32"/>
          <w:lang w:val="en-US" w:eastAsia="zh-CN"/>
        </w:rPr>
        <w:t>12797</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2846</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28.6</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color w:val="auto"/>
          <w:kern w:val="0"/>
          <w:sz w:val="32"/>
          <w:szCs w:val="32"/>
        </w:rPr>
        <w:t>地方政府债券利息支出增加。</w:t>
      </w:r>
      <w:r>
        <w:rPr>
          <w:rFonts w:hint="eastAsia" w:ascii="仿宋_GB2312" w:hAnsi="仿宋_GB2312" w:eastAsia="仿宋_GB2312" w:cs="仿宋_GB2312"/>
          <w:color w:val="auto"/>
          <w:kern w:val="0"/>
          <w:sz w:val="32"/>
          <w:szCs w:val="32"/>
          <w:lang w:val="en-US" w:eastAsia="zh-CN"/>
        </w:rPr>
        <w:t>其中：</w:t>
      </w:r>
    </w:p>
    <w:p>
      <w:pPr>
        <w:spacing w:line="600" w:lineRule="exact"/>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地方政府一般债务付息支出</w:t>
      </w:r>
      <w:r>
        <w:rPr>
          <w:rFonts w:hint="eastAsia" w:ascii="仿宋_GB2312" w:hAnsi="仿宋_GB2312" w:eastAsia="仿宋_GB2312" w:cs="仿宋_GB2312"/>
          <w:kern w:val="0"/>
          <w:sz w:val="32"/>
          <w:szCs w:val="32"/>
          <w:lang w:val="en-US" w:eastAsia="zh-CN"/>
        </w:rPr>
        <w:t>12797万元，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2846</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28.6</w:t>
      </w:r>
      <w:r>
        <w:rPr>
          <w:rFonts w:hint="eastAsia" w:ascii="仿宋_GB2312" w:hAnsi="仿宋_GB2312" w:eastAsia="仿宋_GB2312" w:cs="仿宋_GB2312"/>
          <w:kern w:val="0"/>
          <w:sz w:val="32"/>
          <w:szCs w:val="32"/>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rPr>
        <w:t>地方政府债券利息支出增加。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二十二</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债务发行费用支出</w:t>
      </w:r>
      <w:r>
        <w:rPr>
          <w:rFonts w:hint="eastAsia" w:ascii="仿宋_GB2312" w:hAnsi="仿宋_GB2312" w:eastAsia="仿宋_GB2312" w:cs="仿宋_GB2312"/>
          <w:kern w:val="0"/>
          <w:sz w:val="32"/>
          <w:szCs w:val="32"/>
          <w:lang w:val="en-US" w:eastAsia="zh-CN"/>
        </w:rPr>
        <w:t>80</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14</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21.21</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预计新增债券规模增加，发行费用增加</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kern w:val="0"/>
          <w:sz w:val="32"/>
          <w:szCs w:val="32"/>
          <w:highlight w:val="none"/>
          <w:lang w:val="en-US" w:eastAsia="zh-CN"/>
        </w:rPr>
        <w:t>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lang w:eastAsia="zh-CN"/>
        </w:rPr>
        <w:t>地方政府一般债务发行费用支出</w:t>
      </w:r>
      <w:r>
        <w:rPr>
          <w:rFonts w:hint="eastAsia" w:ascii="仿宋_GB2312" w:hAnsi="仿宋_GB2312" w:eastAsia="仿宋_GB2312" w:cs="仿宋_GB2312"/>
          <w:kern w:val="0"/>
          <w:sz w:val="32"/>
          <w:szCs w:val="32"/>
          <w:lang w:val="en-US" w:eastAsia="zh-CN"/>
        </w:rPr>
        <w:t>80</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14</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21.21</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rPr>
        <w:t>主要</w:t>
      </w:r>
      <w:r>
        <w:rPr>
          <w:rFonts w:hint="eastAsia" w:ascii="仿宋_GB2312" w:hAnsi="仿宋_GB2312" w:eastAsia="仿宋_GB2312" w:cs="仿宋_GB2312"/>
          <w:kern w:val="0"/>
          <w:sz w:val="32"/>
          <w:szCs w:val="32"/>
          <w:lang w:val="en-US" w:eastAsia="zh-CN"/>
        </w:rPr>
        <w:t>原因是</w:t>
      </w:r>
      <w:r>
        <w:rPr>
          <w:rFonts w:hint="eastAsia" w:ascii="仿宋_GB2312" w:hAnsi="仿宋_GB2312" w:eastAsia="仿宋_GB2312" w:cs="仿宋_GB2312"/>
          <w:color w:val="auto"/>
          <w:kern w:val="0"/>
          <w:sz w:val="32"/>
          <w:szCs w:val="32"/>
          <w:highlight w:val="none"/>
          <w:lang w:val="en-US" w:eastAsia="zh-CN"/>
        </w:rPr>
        <w:t>预计新增债券规模增加，发行费用增加</w:t>
      </w:r>
      <w:r>
        <w:rPr>
          <w:rFonts w:hint="eastAsia" w:ascii="仿宋_GB2312" w:hAnsi="仿宋_GB2312" w:eastAsia="仿宋_GB2312" w:cs="仿宋_GB2312"/>
          <w:color w:val="auto"/>
          <w:kern w:val="0"/>
          <w:sz w:val="32"/>
          <w:szCs w:val="32"/>
          <w:highlight w:val="none"/>
        </w:rPr>
        <w:t>。</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二、财政转移支付安排情况</w:t>
      </w:r>
    </w:p>
    <w:p>
      <w:p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202</w:t>
      </w:r>
      <w:r>
        <w:rPr>
          <w:rFonts w:hint="eastAsia"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年度</w:t>
      </w:r>
      <w:r>
        <w:rPr>
          <w:rFonts w:hint="default" w:ascii="Times New Roman" w:hAnsi="Times New Roman" w:eastAsia="仿宋_GB2312" w:cs="Times New Roman"/>
          <w:kern w:val="0"/>
          <w:sz w:val="32"/>
          <w:szCs w:val="32"/>
          <w:lang w:eastAsia="zh-CN"/>
        </w:rPr>
        <w:t>长汀县</w:t>
      </w:r>
      <w:r>
        <w:rPr>
          <w:rFonts w:hint="default" w:ascii="Times New Roman" w:hAnsi="Times New Roman" w:eastAsia="仿宋_GB2312" w:cs="Times New Roman"/>
          <w:kern w:val="0"/>
          <w:sz w:val="32"/>
          <w:szCs w:val="32"/>
        </w:rPr>
        <w:t>对下税收返还和转移支付预算数为</w:t>
      </w:r>
      <w:r>
        <w:rPr>
          <w:rFonts w:hint="default"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val="en-US" w:eastAsia="zh-CN"/>
        </w:rPr>
        <w:t>4495</w:t>
      </w:r>
      <w:r>
        <w:rPr>
          <w:rFonts w:hint="default" w:ascii="Times New Roman" w:hAnsi="Times New Roman" w:eastAsia="仿宋_GB2312" w:cs="Times New Roman"/>
          <w:kern w:val="0"/>
          <w:sz w:val="32"/>
          <w:szCs w:val="32"/>
        </w:rPr>
        <w:t>万元，比</w:t>
      </w:r>
      <w:r>
        <w:rPr>
          <w:rFonts w:hint="default" w:ascii="Times New Roman" w:hAnsi="Times New Roman" w:eastAsia="仿宋_GB2312" w:cs="Times New Roman"/>
          <w:kern w:val="0"/>
          <w:sz w:val="32"/>
          <w:szCs w:val="32"/>
          <w:lang w:val="en-US" w:eastAsia="zh-CN"/>
        </w:rPr>
        <w:t>20</w:t>
      </w:r>
      <w:r>
        <w:rPr>
          <w:rFonts w:hint="eastAsia" w:ascii="Times New Roman" w:hAnsi="Times New Roman" w:eastAsia="仿宋_GB2312" w:cs="Times New Roman"/>
          <w:kern w:val="0"/>
          <w:sz w:val="32"/>
          <w:szCs w:val="32"/>
          <w:lang w:val="en-US" w:eastAsia="zh-CN"/>
        </w:rPr>
        <w:t>20</w:t>
      </w:r>
      <w:r>
        <w:rPr>
          <w:rFonts w:hint="default" w:ascii="Times New Roman" w:hAnsi="Times New Roman" w:eastAsia="仿宋_GB2312" w:cs="Times New Roman"/>
          <w:kern w:val="0"/>
          <w:sz w:val="32"/>
          <w:szCs w:val="32"/>
        </w:rPr>
        <w:t>年度</w:t>
      </w:r>
      <w:r>
        <w:rPr>
          <w:rFonts w:hint="default" w:ascii="Times New Roman" w:hAnsi="Times New Roman" w:eastAsia="仿宋_GB2312" w:cs="Times New Roman"/>
          <w:kern w:val="0"/>
          <w:sz w:val="32"/>
          <w:szCs w:val="32"/>
          <w:lang w:eastAsia="zh-CN"/>
        </w:rPr>
        <w:t>上年预算数</w:t>
      </w:r>
      <w:r>
        <w:rPr>
          <w:rFonts w:hint="eastAsia" w:ascii="Times New Roman" w:hAnsi="Times New Roman" w:eastAsia="仿宋_GB2312" w:cs="Times New Roman"/>
          <w:kern w:val="0"/>
          <w:sz w:val="32"/>
          <w:szCs w:val="32"/>
          <w:lang w:eastAsia="zh-CN"/>
        </w:rPr>
        <w:t>减少</w:t>
      </w:r>
      <w:r>
        <w:rPr>
          <w:rFonts w:hint="eastAsia" w:ascii="Times New Roman" w:hAnsi="Times New Roman" w:eastAsia="仿宋_GB2312" w:cs="Times New Roman"/>
          <w:kern w:val="0"/>
          <w:sz w:val="32"/>
          <w:szCs w:val="32"/>
          <w:lang w:val="en-US" w:eastAsia="zh-CN"/>
        </w:rPr>
        <w:t>947</w:t>
      </w:r>
      <w:r>
        <w:rPr>
          <w:rFonts w:hint="default"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eastAsia="zh-CN"/>
        </w:rPr>
        <w:t>下降</w:t>
      </w:r>
      <w:r>
        <w:rPr>
          <w:rFonts w:hint="eastAsia" w:ascii="Times New Roman" w:hAnsi="Times New Roman" w:eastAsia="仿宋_GB2312" w:cs="Times New Roman"/>
          <w:kern w:val="0"/>
          <w:sz w:val="32"/>
          <w:szCs w:val="32"/>
          <w:lang w:val="en-US" w:eastAsia="zh-CN"/>
        </w:rPr>
        <w:t>6.13</w:t>
      </w:r>
      <w:r>
        <w:rPr>
          <w:rFonts w:hint="default" w:ascii="Times New Roman" w:hAnsi="Times New Roman" w:eastAsia="仿宋_GB2312" w:cs="Times New Roman"/>
          <w:kern w:val="0"/>
          <w:sz w:val="32"/>
          <w:szCs w:val="32"/>
        </w:rPr>
        <w:t>%。具体情况如下：</w:t>
      </w:r>
    </w:p>
    <w:p>
      <w:pPr>
        <w:spacing w:line="600" w:lineRule="exact"/>
        <w:ind w:firstLine="643" w:firstLineChars="200"/>
        <w:rPr>
          <w:rStyle w:val="6"/>
          <w:rFonts w:hint="default" w:ascii="Times New Roman" w:hAnsi="Times New Roman" w:eastAsia="仿宋_GB2312" w:cs="Times New Roman"/>
          <w:kern w:val="0"/>
          <w:sz w:val="32"/>
          <w:szCs w:val="32"/>
        </w:rPr>
      </w:pPr>
      <w:r>
        <w:rPr>
          <w:rFonts w:hint="default" w:ascii="Times New Roman" w:hAnsi="Times New Roman" w:eastAsia="仿宋_GB2312" w:cs="Times New Roman"/>
          <w:b/>
          <w:kern w:val="0"/>
          <w:sz w:val="32"/>
          <w:szCs w:val="32"/>
        </w:rPr>
        <w:t>（一）</w:t>
      </w:r>
      <w:r>
        <w:rPr>
          <w:rStyle w:val="6"/>
          <w:rFonts w:hint="default" w:ascii="Times New Roman" w:hAnsi="Times New Roman" w:eastAsia="仿宋_GB2312" w:cs="Times New Roman"/>
          <w:kern w:val="0"/>
          <w:sz w:val="32"/>
          <w:szCs w:val="32"/>
        </w:rPr>
        <w:t>一般性转移支付</w:t>
      </w:r>
    </w:p>
    <w:p>
      <w:p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202</w:t>
      </w:r>
      <w:r>
        <w:rPr>
          <w:rFonts w:hint="eastAsia"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年度</w:t>
      </w:r>
      <w:r>
        <w:rPr>
          <w:rFonts w:hint="default" w:ascii="Times New Roman" w:hAnsi="Times New Roman" w:eastAsia="仿宋_GB2312" w:cs="Times New Roman"/>
          <w:kern w:val="0"/>
          <w:sz w:val="32"/>
          <w:szCs w:val="32"/>
          <w:lang w:eastAsia="zh-CN"/>
        </w:rPr>
        <w:t>长汀县</w:t>
      </w:r>
      <w:r>
        <w:rPr>
          <w:rFonts w:hint="default" w:ascii="Times New Roman" w:hAnsi="Times New Roman" w:eastAsia="仿宋_GB2312" w:cs="Times New Roman"/>
          <w:kern w:val="0"/>
          <w:sz w:val="32"/>
          <w:szCs w:val="32"/>
        </w:rPr>
        <w:t>对下一般转移支付预算数为</w:t>
      </w:r>
      <w:r>
        <w:rPr>
          <w:rFonts w:hint="eastAsia" w:ascii="Times New Roman" w:hAnsi="Times New Roman" w:eastAsia="仿宋_GB2312" w:cs="Times New Roman"/>
          <w:kern w:val="0"/>
          <w:sz w:val="32"/>
          <w:szCs w:val="32"/>
          <w:lang w:val="en-US" w:eastAsia="zh-CN"/>
        </w:rPr>
        <w:t>14495</w:t>
      </w:r>
      <w:r>
        <w:rPr>
          <w:rFonts w:hint="default" w:ascii="Times New Roman" w:hAnsi="Times New Roman" w:eastAsia="仿宋_GB2312" w:cs="Times New Roman"/>
          <w:kern w:val="0"/>
          <w:sz w:val="32"/>
          <w:szCs w:val="32"/>
        </w:rPr>
        <w:t>万元，比</w:t>
      </w:r>
      <w:r>
        <w:rPr>
          <w:rFonts w:hint="default" w:ascii="Times New Roman" w:hAnsi="Times New Roman" w:eastAsia="仿宋_GB2312" w:cs="Times New Roman"/>
          <w:kern w:val="0"/>
          <w:sz w:val="32"/>
          <w:szCs w:val="32"/>
          <w:lang w:eastAsia="zh-CN"/>
        </w:rPr>
        <w:t>上年预算数</w:t>
      </w:r>
      <w:r>
        <w:rPr>
          <w:rFonts w:hint="eastAsia" w:ascii="Times New Roman" w:hAnsi="Times New Roman" w:eastAsia="仿宋_GB2312" w:cs="Times New Roman"/>
          <w:kern w:val="0"/>
          <w:sz w:val="32"/>
          <w:szCs w:val="32"/>
          <w:lang w:eastAsia="zh-CN"/>
        </w:rPr>
        <w:t>减少</w:t>
      </w:r>
      <w:r>
        <w:rPr>
          <w:rFonts w:hint="eastAsia" w:ascii="Times New Roman" w:hAnsi="Times New Roman" w:eastAsia="仿宋_GB2312" w:cs="Times New Roman"/>
          <w:kern w:val="0"/>
          <w:sz w:val="32"/>
          <w:szCs w:val="32"/>
          <w:lang w:val="en-US" w:eastAsia="zh-CN"/>
        </w:rPr>
        <w:t>947</w:t>
      </w:r>
      <w:r>
        <w:rPr>
          <w:rFonts w:hint="default"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eastAsia="zh-CN"/>
        </w:rPr>
        <w:t>下降</w:t>
      </w:r>
      <w:r>
        <w:rPr>
          <w:rFonts w:hint="eastAsia" w:ascii="Times New Roman" w:hAnsi="Times New Roman" w:eastAsia="仿宋_GB2312" w:cs="Times New Roman"/>
          <w:kern w:val="0"/>
          <w:sz w:val="32"/>
          <w:szCs w:val="32"/>
          <w:lang w:val="en-US" w:eastAsia="zh-CN"/>
        </w:rPr>
        <w:t>6.13</w:t>
      </w:r>
      <w:r>
        <w:rPr>
          <w:rFonts w:hint="default" w:ascii="Times New Roman" w:hAnsi="Times New Roman" w:eastAsia="仿宋_GB2312" w:cs="Times New Roman"/>
          <w:kern w:val="0"/>
          <w:sz w:val="32"/>
          <w:szCs w:val="32"/>
        </w:rPr>
        <w:t>%。具体情况如下：</w:t>
      </w:r>
    </w:p>
    <w:p>
      <w:pPr>
        <w:numPr>
          <w:ilvl w:val="0"/>
          <w:numId w:val="0"/>
        </w:numPr>
        <w:spacing w:line="600" w:lineRule="exact"/>
        <w:ind w:firstLine="64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１．</w:t>
      </w:r>
      <w:r>
        <w:rPr>
          <w:rFonts w:hint="default" w:ascii="Times New Roman" w:hAnsi="Times New Roman" w:eastAsia="仿宋_GB2312" w:cs="Times New Roman"/>
          <w:kern w:val="0"/>
          <w:sz w:val="32"/>
          <w:szCs w:val="32"/>
        </w:rPr>
        <w:t>体制补助支出</w:t>
      </w:r>
      <w:r>
        <w:rPr>
          <w:rFonts w:hint="default" w:ascii="Times New Roman" w:hAnsi="Times New Roman" w:eastAsia="仿宋_GB2312" w:cs="Times New Roman"/>
          <w:kern w:val="0"/>
          <w:sz w:val="32"/>
          <w:szCs w:val="32"/>
          <w:lang w:val="en-US" w:eastAsia="zh-CN"/>
        </w:rPr>
        <w:t>1862</w:t>
      </w:r>
      <w:r>
        <w:rPr>
          <w:rFonts w:hint="default"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eastAsia="zh-CN"/>
        </w:rPr>
        <w:t>与</w:t>
      </w:r>
      <w:r>
        <w:rPr>
          <w:rFonts w:hint="default" w:ascii="Times New Roman" w:hAnsi="Times New Roman" w:eastAsia="仿宋_GB2312" w:cs="Times New Roman"/>
          <w:kern w:val="0"/>
          <w:sz w:val="32"/>
          <w:szCs w:val="32"/>
          <w:lang w:eastAsia="zh-CN"/>
        </w:rPr>
        <w:t>上年预算数</w:t>
      </w:r>
      <w:r>
        <w:rPr>
          <w:rFonts w:hint="eastAsia" w:ascii="Times New Roman" w:hAnsi="Times New Roman" w:eastAsia="仿宋_GB2312" w:cs="Times New Roman"/>
          <w:kern w:val="0"/>
          <w:sz w:val="32"/>
          <w:szCs w:val="32"/>
          <w:lang w:eastAsia="zh-CN"/>
        </w:rPr>
        <w:t>持平</w:t>
      </w:r>
      <w:r>
        <w:rPr>
          <w:rFonts w:hint="default" w:ascii="Times New Roman" w:hAnsi="Times New Roman" w:eastAsia="仿宋_GB2312" w:cs="Times New Roman"/>
          <w:kern w:val="0"/>
          <w:sz w:val="32"/>
          <w:szCs w:val="32"/>
        </w:rPr>
        <w:t>。</w:t>
      </w:r>
    </w:p>
    <w:p>
      <w:pPr>
        <w:numPr>
          <w:ilvl w:val="0"/>
          <w:numId w:val="0"/>
        </w:numPr>
        <w:spacing w:line="600" w:lineRule="exact"/>
        <w:ind w:firstLine="640"/>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kern w:val="0"/>
          <w:sz w:val="32"/>
          <w:szCs w:val="32"/>
          <w:lang w:eastAsia="zh-CN"/>
        </w:rPr>
        <w:t>２．</w:t>
      </w:r>
      <w:r>
        <w:rPr>
          <w:rFonts w:hint="default" w:ascii="Times New Roman" w:hAnsi="Times New Roman" w:eastAsia="仿宋_GB2312" w:cs="Times New Roman"/>
          <w:kern w:val="0"/>
          <w:sz w:val="32"/>
          <w:szCs w:val="32"/>
        </w:rPr>
        <w:t>均衡性转移支付支出</w:t>
      </w:r>
      <w:r>
        <w:rPr>
          <w:rFonts w:hint="eastAsia" w:ascii="Times New Roman" w:hAnsi="Times New Roman" w:eastAsia="仿宋_GB2312" w:cs="Times New Roman"/>
          <w:kern w:val="0"/>
          <w:sz w:val="32"/>
          <w:szCs w:val="32"/>
          <w:lang w:val="en-US" w:eastAsia="zh-CN"/>
        </w:rPr>
        <w:t>3031</w:t>
      </w:r>
      <w:r>
        <w:rPr>
          <w:rFonts w:hint="default" w:ascii="Times New Roman" w:hAnsi="Times New Roman" w:eastAsia="仿宋_GB2312" w:cs="Times New Roman"/>
          <w:kern w:val="0"/>
          <w:sz w:val="32"/>
          <w:szCs w:val="32"/>
        </w:rPr>
        <w:t>万元，较</w:t>
      </w:r>
      <w:r>
        <w:rPr>
          <w:rFonts w:hint="default" w:ascii="Times New Roman" w:hAnsi="Times New Roman" w:eastAsia="仿宋_GB2312" w:cs="Times New Roman"/>
          <w:kern w:val="0"/>
          <w:sz w:val="32"/>
          <w:szCs w:val="32"/>
          <w:lang w:eastAsia="zh-CN"/>
        </w:rPr>
        <w:t>上年预算数</w:t>
      </w:r>
      <w:r>
        <w:rPr>
          <w:rFonts w:hint="eastAsia" w:ascii="Times New Roman" w:hAnsi="Times New Roman" w:eastAsia="仿宋_GB2312" w:cs="Times New Roman"/>
          <w:kern w:val="0"/>
          <w:sz w:val="32"/>
          <w:szCs w:val="32"/>
          <w:lang w:eastAsia="zh-CN"/>
        </w:rPr>
        <w:t>减少</w:t>
      </w:r>
      <w:r>
        <w:rPr>
          <w:rFonts w:hint="eastAsia" w:ascii="Times New Roman" w:hAnsi="Times New Roman" w:eastAsia="仿宋_GB2312" w:cs="Times New Roman"/>
          <w:kern w:val="0"/>
          <w:sz w:val="32"/>
          <w:szCs w:val="32"/>
          <w:lang w:val="en-US" w:eastAsia="zh-CN"/>
        </w:rPr>
        <w:t>1525</w:t>
      </w:r>
      <w:r>
        <w:rPr>
          <w:rFonts w:hint="default"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eastAsia="zh-CN"/>
        </w:rPr>
        <w:t>下降</w:t>
      </w:r>
      <w:r>
        <w:rPr>
          <w:rFonts w:hint="eastAsia" w:ascii="Times New Roman" w:hAnsi="Times New Roman" w:eastAsia="仿宋_GB2312" w:cs="Times New Roman"/>
          <w:kern w:val="0"/>
          <w:sz w:val="32"/>
          <w:szCs w:val="32"/>
          <w:lang w:val="en-US" w:eastAsia="zh-CN"/>
        </w:rPr>
        <w:t>33.47</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highlight w:val="none"/>
        </w:rPr>
        <w:t>主要原因是</w:t>
      </w:r>
      <w:r>
        <w:rPr>
          <w:rFonts w:hint="default" w:ascii="Times New Roman" w:hAnsi="Times New Roman" w:eastAsia="仿宋_GB2312" w:cs="Times New Roman"/>
          <w:color w:val="auto"/>
          <w:kern w:val="0"/>
          <w:sz w:val="32"/>
          <w:szCs w:val="32"/>
          <w:highlight w:val="none"/>
          <w:lang w:eastAsia="zh-CN"/>
        </w:rPr>
        <w:t>预留乡镇干部增资</w:t>
      </w:r>
      <w:r>
        <w:rPr>
          <w:rFonts w:hint="eastAsia" w:ascii="Times New Roman" w:hAnsi="Times New Roman" w:eastAsia="仿宋_GB2312" w:cs="Times New Roman"/>
          <w:color w:val="auto"/>
          <w:kern w:val="0"/>
          <w:sz w:val="32"/>
          <w:szCs w:val="32"/>
          <w:highlight w:val="none"/>
          <w:lang w:eastAsia="zh-CN"/>
        </w:rPr>
        <w:t>经费减少</w:t>
      </w:r>
      <w:r>
        <w:rPr>
          <w:rFonts w:hint="default" w:ascii="Times New Roman" w:hAnsi="Times New Roman" w:eastAsia="仿宋_GB2312" w:cs="Times New Roman"/>
          <w:color w:val="auto"/>
          <w:kern w:val="0"/>
          <w:sz w:val="32"/>
          <w:szCs w:val="32"/>
          <w:highlight w:val="none"/>
        </w:rPr>
        <w:t>。</w:t>
      </w:r>
    </w:p>
    <w:p>
      <w:pPr>
        <w:spacing w:line="600" w:lineRule="exact"/>
        <w:ind w:firstLine="640" w:firstLineChars="200"/>
        <w:rPr>
          <w:rFonts w:hint="default" w:ascii="Times New Roman" w:hAnsi="Times New Roman" w:eastAsia="仿宋_GB2312" w:cs="Times New Roman"/>
          <w:color w:val="auto"/>
          <w:kern w:val="0"/>
          <w:sz w:val="32"/>
          <w:szCs w:val="32"/>
        </w:rPr>
      </w:pPr>
      <w:r>
        <w:rPr>
          <w:rFonts w:hint="eastAsia" w:ascii="Times New Roman" w:hAnsi="Times New Roman" w:eastAsia="仿宋_GB2312" w:cs="Times New Roman"/>
          <w:kern w:val="0"/>
          <w:sz w:val="32"/>
          <w:szCs w:val="32"/>
          <w:lang w:eastAsia="zh-CN"/>
        </w:rPr>
        <w:t>３．</w:t>
      </w:r>
      <w:r>
        <w:rPr>
          <w:rFonts w:hint="default" w:ascii="Times New Roman" w:hAnsi="Times New Roman" w:eastAsia="仿宋_GB2312" w:cs="Times New Roman"/>
          <w:kern w:val="0"/>
          <w:sz w:val="32"/>
          <w:szCs w:val="32"/>
        </w:rPr>
        <w:t>县级基本财力保障机制奖补资金支出</w:t>
      </w:r>
      <w:r>
        <w:rPr>
          <w:rFonts w:hint="eastAsia" w:ascii="Times New Roman" w:hAnsi="Times New Roman" w:eastAsia="仿宋_GB2312" w:cs="Times New Roman"/>
          <w:kern w:val="0"/>
          <w:sz w:val="32"/>
          <w:szCs w:val="32"/>
          <w:lang w:val="en-US" w:eastAsia="zh-CN"/>
        </w:rPr>
        <w:t>3080</w:t>
      </w:r>
      <w:r>
        <w:rPr>
          <w:rFonts w:hint="default" w:ascii="Times New Roman" w:hAnsi="Times New Roman" w:eastAsia="仿宋_GB2312" w:cs="Times New Roman"/>
          <w:kern w:val="0"/>
          <w:sz w:val="32"/>
          <w:szCs w:val="32"/>
        </w:rPr>
        <w:t>万元，较</w:t>
      </w:r>
      <w:r>
        <w:rPr>
          <w:rFonts w:hint="default" w:ascii="Times New Roman" w:hAnsi="Times New Roman" w:eastAsia="仿宋_GB2312" w:cs="Times New Roman"/>
          <w:kern w:val="0"/>
          <w:sz w:val="32"/>
          <w:szCs w:val="32"/>
          <w:lang w:eastAsia="zh-CN"/>
        </w:rPr>
        <w:t>上年预算数</w:t>
      </w:r>
      <w:r>
        <w:rPr>
          <w:rFonts w:hint="eastAsia" w:ascii="Times New Roman" w:hAnsi="Times New Roman" w:eastAsia="仿宋_GB2312" w:cs="Times New Roman"/>
          <w:kern w:val="0"/>
          <w:sz w:val="32"/>
          <w:szCs w:val="32"/>
          <w:lang w:eastAsia="zh-CN"/>
        </w:rPr>
        <w:t>增加</w:t>
      </w:r>
      <w:r>
        <w:rPr>
          <w:rFonts w:hint="eastAsia" w:ascii="Times New Roman" w:hAnsi="Times New Roman" w:eastAsia="仿宋_GB2312" w:cs="Times New Roman"/>
          <w:kern w:val="0"/>
          <w:sz w:val="32"/>
          <w:szCs w:val="32"/>
          <w:lang w:val="en-US" w:eastAsia="zh-CN"/>
        </w:rPr>
        <w:t>226</w:t>
      </w:r>
      <w:r>
        <w:rPr>
          <w:rFonts w:hint="default"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eastAsia="zh-CN"/>
        </w:rPr>
        <w:t>增长</w:t>
      </w:r>
      <w:r>
        <w:rPr>
          <w:rFonts w:hint="eastAsia" w:ascii="Times New Roman" w:hAnsi="Times New Roman" w:eastAsia="仿宋_GB2312" w:cs="Times New Roman"/>
          <w:kern w:val="0"/>
          <w:sz w:val="32"/>
          <w:szCs w:val="32"/>
          <w:lang w:val="en-US" w:eastAsia="zh-CN"/>
        </w:rPr>
        <w:t>7.92</w:t>
      </w:r>
      <w:r>
        <w:rPr>
          <w:rFonts w:hint="default" w:ascii="Times New Roman" w:hAnsi="Times New Roman" w:eastAsia="仿宋_GB2312" w:cs="Times New Roman"/>
          <w:kern w:val="0"/>
          <w:sz w:val="32"/>
          <w:szCs w:val="32"/>
        </w:rPr>
        <w:t>%。主要原因是</w:t>
      </w:r>
      <w:r>
        <w:rPr>
          <w:rFonts w:hint="eastAsia" w:ascii="Times New Roman" w:hAnsi="Times New Roman" w:eastAsia="仿宋_GB2312" w:cs="Times New Roman"/>
          <w:color w:val="auto"/>
          <w:kern w:val="0"/>
          <w:sz w:val="32"/>
          <w:szCs w:val="32"/>
          <w:lang w:eastAsia="zh-CN"/>
        </w:rPr>
        <w:t>增人增资</w:t>
      </w:r>
      <w:r>
        <w:rPr>
          <w:rFonts w:hint="default" w:ascii="Times New Roman" w:hAnsi="Times New Roman" w:eastAsia="仿宋_GB2312" w:cs="Times New Roman"/>
          <w:color w:val="auto"/>
          <w:kern w:val="0"/>
          <w:sz w:val="32"/>
          <w:szCs w:val="32"/>
        </w:rPr>
        <w:t>。</w:t>
      </w:r>
    </w:p>
    <w:p>
      <w:pPr>
        <w:spacing w:line="600" w:lineRule="exact"/>
        <w:ind w:firstLine="640" w:firstLineChars="200"/>
        <w:rPr>
          <w:rFonts w:hint="eastAsia"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lang w:val="en-US" w:eastAsia="zh-CN"/>
        </w:rPr>
        <w:t>４．</w:t>
      </w:r>
      <w:r>
        <w:rPr>
          <w:rFonts w:hint="default" w:ascii="Times New Roman" w:hAnsi="Times New Roman" w:eastAsia="仿宋_GB2312" w:cs="Times New Roman"/>
          <w:kern w:val="0"/>
          <w:sz w:val="32"/>
          <w:szCs w:val="32"/>
        </w:rPr>
        <w:t>结算补助支出</w:t>
      </w:r>
      <w:r>
        <w:rPr>
          <w:rFonts w:hint="eastAsia"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lang w:val="en-US" w:eastAsia="zh-CN"/>
        </w:rPr>
        <w:t>00</w:t>
      </w:r>
      <w:r>
        <w:rPr>
          <w:rFonts w:hint="default" w:ascii="Times New Roman" w:hAnsi="Times New Roman" w:eastAsia="仿宋_GB2312" w:cs="Times New Roman"/>
          <w:kern w:val="0"/>
          <w:sz w:val="32"/>
          <w:szCs w:val="32"/>
        </w:rPr>
        <w:t>万元，较</w:t>
      </w:r>
      <w:r>
        <w:rPr>
          <w:rFonts w:hint="default" w:ascii="Times New Roman" w:hAnsi="Times New Roman" w:eastAsia="仿宋_GB2312" w:cs="Times New Roman"/>
          <w:kern w:val="0"/>
          <w:sz w:val="32"/>
          <w:szCs w:val="32"/>
          <w:lang w:eastAsia="zh-CN"/>
        </w:rPr>
        <w:t>上年预算数</w:t>
      </w:r>
      <w:r>
        <w:rPr>
          <w:rFonts w:hint="eastAsia" w:ascii="Times New Roman" w:hAnsi="Times New Roman" w:eastAsia="仿宋_GB2312" w:cs="Times New Roman"/>
          <w:kern w:val="0"/>
          <w:sz w:val="32"/>
          <w:szCs w:val="32"/>
          <w:lang w:eastAsia="zh-CN"/>
        </w:rPr>
        <w:t>增加</w:t>
      </w:r>
      <w:r>
        <w:rPr>
          <w:rFonts w:hint="eastAsia" w:ascii="Times New Roman" w:hAnsi="Times New Roman" w:eastAsia="仿宋_GB2312" w:cs="Times New Roman"/>
          <w:kern w:val="0"/>
          <w:sz w:val="32"/>
          <w:szCs w:val="32"/>
          <w:lang w:val="en-US" w:eastAsia="zh-CN"/>
        </w:rPr>
        <w:t>100</w:t>
      </w:r>
      <w:r>
        <w:rPr>
          <w:rFonts w:hint="default"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eastAsia="zh-CN"/>
        </w:rPr>
        <w:t>增长</w:t>
      </w:r>
      <w:r>
        <w:rPr>
          <w:rFonts w:hint="eastAsia" w:ascii="Times New Roman" w:hAnsi="Times New Roman" w:eastAsia="仿宋_GB2312" w:cs="Times New Roman"/>
          <w:kern w:val="0"/>
          <w:sz w:val="32"/>
          <w:szCs w:val="32"/>
          <w:lang w:val="en-US" w:eastAsia="zh-CN"/>
        </w:rPr>
        <w:t>25</w:t>
      </w:r>
      <w:r>
        <w:rPr>
          <w:rFonts w:hint="default" w:ascii="Times New Roman" w:hAnsi="Times New Roman" w:eastAsia="仿宋_GB2312" w:cs="Times New Roman"/>
          <w:kern w:val="0"/>
          <w:sz w:val="32"/>
          <w:szCs w:val="32"/>
        </w:rPr>
        <w:t>%。主要原因是</w:t>
      </w:r>
      <w:r>
        <w:rPr>
          <w:rFonts w:hint="eastAsia" w:ascii="Times New Roman" w:hAnsi="Times New Roman" w:eastAsia="仿宋_GB2312" w:cs="Times New Roman"/>
          <w:kern w:val="0"/>
          <w:sz w:val="32"/>
          <w:szCs w:val="32"/>
          <w:lang w:eastAsia="zh-CN"/>
        </w:rPr>
        <w:t>新增建制乡专项补助及汀江源自然保护区考核奖励经费。</w:t>
      </w:r>
    </w:p>
    <w:p>
      <w:pPr>
        <w:spacing w:line="600" w:lineRule="exact"/>
        <w:ind w:firstLine="640" w:firstLineChars="200"/>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kern w:val="0"/>
          <w:sz w:val="32"/>
          <w:szCs w:val="32"/>
          <w:highlight w:val="none"/>
          <w:lang w:val="en-US" w:eastAsia="zh-CN"/>
        </w:rPr>
        <w:t>５．</w:t>
      </w:r>
      <w:r>
        <w:rPr>
          <w:rFonts w:hint="default" w:ascii="Times New Roman" w:hAnsi="Times New Roman" w:eastAsia="仿宋_GB2312" w:cs="Times New Roman"/>
          <w:kern w:val="0"/>
          <w:sz w:val="32"/>
          <w:szCs w:val="32"/>
          <w:highlight w:val="none"/>
        </w:rPr>
        <w:t>农村综合改革转移支付支出</w:t>
      </w:r>
      <w:r>
        <w:rPr>
          <w:rFonts w:hint="eastAsia" w:ascii="Times New Roman" w:hAnsi="Times New Roman" w:eastAsia="仿宋_GB2312" w:cs="Times New Roman"/>
          <w:kern w:val="0"/>
          <w:sz w:val="32"/>
          <w:szCs w:val="32"/>
          <w:highlight w:val="none"/>
          <w:lang w:val="en-US" w:eastAsia="zh-CN"/>
        </w:rPr>
        <w:t>6022</w:t>
      </w:r>
      <w:r>
        <w:rPr>
          <w:rFonts w:hint="default" w:ascii="Times New Roman" w:hAnsi="Times New Roman" w:eastAsia="仿宋_GB2312" w:cs="Times New Roman"/>
          <w:kern w:val="0"/>
          <w:sz w:val="32"/>
          <w:szCs w:val="32"/>
          <w:highlight w:val="none"/>
        </w:rPr>
        <w:t>万元，较</w:t>
      </w:r>
      <w:r>
        <w:rPr>
          <w:rFonts w:hint="default" w:ascii="Times New Roman" w:hAnsi="Times New Roman" w:eastAsia="仿宋_GB2312" w:cs="Times New Roman"/>
          <w:kern w:val="0"/>
          <w:sz w:val="32"/>
          <w:szCs w:val="32"/>
          <w:highlight w:val="none"/>
          <w:lang w:eastAsia="zh-CN"/>
        </w:rPr>
        <w:t>上年预算数</w:t>
      </w:r>
      <w:r>
        <w:rPr>
          <w:rFonts w:hint="eastAsia" w:ascii="Times New Roman" w:hAnsi="Times New Roman" w:eastAsia="仿宋_GB2312" w:cs="Times New Roman"/>
          <w:kern w:val="0"/>
          <w:sz w:val="32"/>
          <w:szCs w:val="32"/>
          <w:highlight w:val="none"/>
          <w:lang w:eastAsia="zh-CN"/>
        </w:rPr>
        <w:t>增加</w:t>
      </w:r>
      <w:r>
        <w:rPr>
          <w:rFonts w:hint="eastAsia" w:ascii="Times New Roman" w:hAnsi="Times New Roman" w:eastAsia="仿宋_GB2312" w:cs="Times New Roman"/>
          <w:kern w:val="0"/>
          <w:sz w:val="32"/>
          <w:szCs w:val="32"/>
          <w:highlight w:val="none"/>
          <w:lang w:val="en-US" w:eastAsia="zh-CN"/>
        </w:rPr>
        <w:t>252</w:t>
      </w:r>
      <w:r>
        <w:rPr>
          <w:rFonts w:hint="default" w:ascii="Times New Roman" w:hAnsi="Times New Roman" w:eastAsia="仿宋_GB2312" w:cs="Times New Roman"/>
          <w:kern w:val="0"/>
          <w:sz w:val="32"/>
          <w:szCs w:val="32"/>
          <w:highlight w:val="none"/>
        </w:rPr>
        <w:t>万元，</w:t>
      </w:r>
      <w:r>
        <w:rPr>
          <w:rFonts w:hint="eastAsia" w:ascii="Times New Roman" w:hAnsi="Times New Roman" w:eastAsia="仿宋_GB2312" w:cs="Times New Roman"/>
          <w:kern w:val="0"/>
          <w:sz w:val="32"/>
          <w:szCs w:val="32"/>
          <w:highlight w:val="none"/>
          <w:lang w:eastAsia="zh-CN"/>
        </w:rPr>
        <w:t>增长</w:t>
      </w:r>
      <w:r>
        <w:rPr>
          <w:rFonts w:hint="eastAsia" w:ascii="Times New Roman" w:hAnsi="Times New Roman" w:eastAsia="仿宋_GB2312" w:cs="Times New Roman"/>
          <w:kern w:val="0"/>
          <w:sz w:val="32"/>
          <w:szCs w:val="32"/>
          <w:highlight w:val="none"/>
          <w:lang w:val="en-US" w:eastAsia="zh-CN"/>
        </w:rPr>
        <w:t>4.37</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color w:val="auto"/>
          <w:kern w:val="0"/>
          <w:sz w:val="32"/>
          <w:szCs w:val="32"/>
          <w:highlight w:val="none"/>
        </w:rPr>
        <w:t>主要原因是</w:t>
      </w:r>
      <w:r>
        <w:rPr>
          <w:rFonts w:hint="eastAsia" w:ascii="Times New Roman" w:hAnsi="Times New Roman" w:eastAsia="仿宋_GB2312" w:cs="Times New Roman"/>
          <w:color w:val="auto"/>
          <w:kern w:val="0"/>
          <w:sz w:val="32"/>
          <w:szCs w:val="32"/>
          <w:highlight w:val="none"/>
          <w:lang w:eastAsia="zh-CN"/>
        </w:rPr>
        <w:t>乡镇运转经费增加</w:t>
      </w:r>
      <w:r>
        <w:rPr>
          <w:rFonts w:hint="default" w:ascii="Times New Roman" w:hAnsi="Times New Roman" w:eastAsia="仿宋_GB2312" w:cs="Times New Roman"/>
          <w:color w:val="auto"/>
          <w:kern w:val="0"/>
          <w:sz w:val="32"/>
          <w:szCs w:val="32"/>
          <w:highlight w:val="none"/>
        </w:rPr>
        <w:t>。</w:t>
      </w:r>
    </w:p>
    <w:p>
      <w:pPr>
        <w:spacing w:line="600" w:lineRule="exact"/>
        <w:ind w:firstLine="643" w:firstLineChars="200"/>
        <w:rPr>
          <w:rStyle w:val="6"/>
          <w:rFonts w:hint="default" w:ascii="Times New Roman" w:hAnsi="Times New Roman" w:eastAsia="仿宋_GB2312" w:cs="Times New Roman"/>
          <w:b w:val="0"/>
          <w:kern w:val="0"/>
          <w:sz w:val="32"/>
          <w:szCs w:val="32"/>
        </w:rPr>
      </w:pPr>
      <w:r>
        <w:rPr>
          <w:rFonts w:hint="default" w:ascii="Times New Roman" w:hAnsi="Times New Roman" w:eastAsia="仿宋_GB2312" w:cs="Times New Roman"/>
          <w:b/>
          <w:kern w:val="0"/>
          <w:sz w:val="32"/>
          <w:szCs w:val="32"/>
        </w:rPr>
        <w:t>（二）</w:t>
      </w:r>
      <w:r>
        <w:rPr>
          <w:rStyle w:val="6"/>
          <w:rFonts w:hint="default" w:ascii="Times New Roman" w:hAnsi="Times New Roman" w:eastAsia="仿宋_GB2312" w:cs="Times New Roman"/>
          <w:kern w:val="0"/>
          <w:sz w:val="32"/>
          <w:szCs w:val="32"/>
        </w:rPr>
        <w:t>专项转移支付</w:t>
      </w:r>
    </w:p>
    <w:p>
      <w:p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202</w:t>
      </w:r>
      <w:r>
        <w:rPr>
          <w:rFonts w:hint="eastAsia"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年度</w:t>
      </w:r>
      <w:r>
        <w:rPr>
          <w:rFonts w:hint="default" w:ascii="Times New Roman" w:hAnsi="Times New Roman" w:eastAsia="仿宋_GB2312" w:cs="Times New Roman"/>
          <w:kern w:val="0"/>
          <w:sz w:val="32"/>
          <w:szCs w:val="32"/>
          <w:lang w:eastAsia="zh-CN"/>
        </w:rPr>
        <w:t>长汀</w:t>
      </w:r>
      <w:r>
        <w:rPr>
          <w:rFonts w:hint="default" w:ascii="Times New Roman" w:hAnsi="Times New Roman" w:eastAsia="仿宋_GB2312" w:cs="Times New Roman"/>
          <w:kern w:val="0"/>
          <w:sz w:val="32"/>
          <w:szCs w:val="32"/>
        </w:rPr>
        <w:t>县</w:t>
      </w:r>
      <w:r>
        <w:rPr>
          <w:rFonts w:hint="default" w:ascii="Times New Roman" w:hAnsi="Times New Roman" w:eastAsia="仿宋_GB2312" w:cs="Times New Roman"/>
          <w:kern w:val="0"/>
          <w:sz w:val="32"/>
          <w:szCs w:val="32"/>
          <w:lang w:eastAsia="zh-CN"/>
        </w:rPr>
        <w:t>无</w:t>
      </w:r>
      <w:r>
        <w:rPr>
          <w:rFonts w:hint="default" w:ascii="Times New Roman" w:hAnsi="Times New Roman" w:eastAsia="仿宋_GB2312" w:cs="Times New Roman"/>
          <w:kern w:val="0"/>
          <w:sz w:val="32"/>
          <w:szCs w:val="32"/>
        </w:rPr>
        <w:t>对下专项转移支付预算数。</w:t>
      </w:r>
    </w:p>
    <w:p>
      <w:pPr>
        <w:spacing w:line="600" w:lineRule="exact"/>
        <w:ind w:firstLine="643" w:firstLineChars="200"/>
        <w:rPr>
          <w:rStyle w:val="6"/>
          <w:rFonts w:hint="default" w:ascii="Times New Roman" w:hAnsi="Times New Roman" w:eastAsia="仿宋_GB2312" w:cs="Times New Roman"/>
          <w:b w:val="0"/>
          <w:kern w:val="0"/>
          <w:sz w:val="32"/>
          <w:szCs w:val="32"/>
        </w:rPr>
      </w:pPr>
      <w:r>
        <w:rPr>
          <w:rFonts w:hint="default" w:ascii="Times New Roman" w:hAnsi="Times New Roman" w:eastAsia="仿宋_GB2312" w:cs="Times New Roman"/>
          <w:b/>
          <w:kern w:val="0"/>
          <w:sz w:val="32"/>
          <w:szCs w:val="32"/>
        </w:rPr>
        <w:t>（三）</w:t>
      </w:r>
      <w:r>
        <w:rPr>
          <w:rStyle w:val="6"/>
          <w:rFonts w:hint="default" w:ascii="Times New Roman" w:hAnsi="Times New Roman" w:eastAsia="仿宋_GB2312" w:cs="Times New Roman"/>
          <w:kern w:val="0"/>
          <w:sz w:val="32"/>
          <w:szCs w:val="32"/>
        </w:rPr>
        <w:t>税收返还</w:t>
      </w:r>
    </w:p>
    <w:p>
      <w:pPr>
        <w:spacing w:line="600" w:lineRule="exact"/>
        <w:ind w:firstLine="640"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kern w:val="0"/>
          <w:sz w:val="32"/>
          <w:szCs w:val="32"/>
          <w:lang w:val="en-US" w:eastAsia="zh-CN"/>
        </w:rPr>
        <w:t>202</w:t>
      </w:r>
      <w:r>
        <w:rPr>
          <w:rFonts w:hint="eastAsia"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年度</w:t>
      </w:r>
      <w:r>
        <w:rPr>
          <w:rFonts w:hint="default" w:ascii="Times New Roman" w:hAnsi="Times New Roman" w:eastAsia="仿宋_GB2312" w:cs="Times New Roman"/>
          <w:kern w:val="0"/>
          <w:sz w:val="32"/>
          <w:szCs w:val="32"/>
          <w:lang w:eastAsia="zh-CN"/>
        </w:rPr>
        <w:t>长汀</w:t>
      </w:r>
      <w:r>
        <w:rPr>
          <w:rFonts w:hint="default" w:ascii="Times New Roman" w:hAnsi="Times New Roman" w:eastAsia="仿宋_GB2312" w:cs="Times New Roman"/>
          <w:kern w:val="0"/>
          <w:sz w:val="32"/>
          <w:szCs w:val="32"/>
        </w:rPr>
        <w:t>县</w:t>
      </w:r>
      <w:r>
        <w:rPr>
          <w:rFonts w:hint="default" w:ascii="Times New Roman" w:hAnsi="Times New Roman" w:eastAsia="仿宋_GB2312" w:cs="Times New Roman"/>
          <w:kern w:val="0"/>
          <w:sz w:val="32"/>
          <w:szCs w:val="32"/>
          <w:lang w:eastAsia="zh-CN"/>
        </w:rPr>
        <w:t>无</w:t>
      </w:r>
      <w:r>
        <w:rPr>
          <w:rFonts w:hint="default" w:ascii="Times New Roman" w:hAnsi="Times New Roman" w:eastAsia="仿宋_GB2312" w:cs="Times New Roman"/>
          <w:kern w:val="0"/>
          <w:sz w:val="32"/>
          <w:szCs w:val="32"/>
        </w:rPr>
        <w:t>对下税收返还预算数。</w:t>
      </w:r>
    </w:p>
    <w:p>
      <w:pPr>
        <w:spacing w:line="6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三、举借政府债务情况</w:t>
      </w:r>
    </w:p>
    <w:p>
      <w:pPr>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Times New Roman" w:hAnsi="Times New Roman" w:eastAsia="仿宋_GB2312" w:cs="Times New Roman"/>
          <w:kern w:val="0"/>
          <w:sz w:val="32"/>
          <w:szCs w:val="32"/>
          <w:lang w:val="en-US" w:eastAsia="zh-CN"/>
        </w:rPr>
        <w:t>2020</w:t>
      </w:r>
      <w:r>
        <w:rPr>
          <w:rFonts w:hint="eastAsia" w:ascii="Times New Roman" w:hAnsi="Times New Roman" w:eastAsia="仿宋_GB2312" w:cs="Times New Roman"/>
          <w:kern w:val="0"/>
          <w:sz w:val="32"/>
          <w:szCs w:val="32"/>
          <w:lang w:val="zh-CN" w:eastAsia="zh-CN"/>
        </w:rPr>
        <w:t>年，经县人大批准，全县新增政府债务限额105645万元，实际发行新增债券</w:t>
      </w:r>
      <w:r>
        <w:rPr>
          <w:rFonts w:hint="eastAsia" w:ascii="Times New Roman" w:hAnsi="Times New Roman" w:eastAsia="仿宋_GB2312" w:cs="Times New Roman"/>
          <w:kern w:val="0"/>
          <w:sz w:val="32"/>
          <w:szCs w:val="32"/>
          <w:lang w:val="en-US" w:eastAsia="zh-CN"/>
        </w:rPr>
        <w:t>110444</w:t>
      </w:r>
      <w:r>
        <w:rPr>
          <w:rFonts w:hint="eastAsia" w:ascii="Times New Roman" w:hAnsi="Times New Roman" w:eastAsia="仿宋_GB2312" w:cs="Times New Roman"/>
          <w:kern w:val="0"/>
          <w:sz w:val="32"/>
          <w:szCs w:val="32"/>
          <w:lang w:val="zh-CN" w:eastAsia="zh-CN"/>
        </w:rPr>
        <w:t>万元（一般债券</w:t>
      </w:r>
      <w:r>
        <w:rPr>
          <w:rFonts w:hint="eastAsia" w:ascii="Times New Roman" w:hAnsi="Times New Roman" w:eastAsia="仿宋_GB2312" w:cs="Times New Roman"/>
          <w:kern w:val="0"/>
          <w:sz w:val="32"/>
          <w:szCs w:val="32"/>
          <w:lang w:val="en-US" w:eastAsia="zh-CN"/>
        </w:rPr>
        <w:t>35144</w:t>
      </w:r>
      <w:r>
        <w:rPr>
          <w:rFonts w:hint="eastAsia" w:ascii="Times New Roman" w:hAnsi="Times New Roman" w:eastAsia="仿宋_GB2312" w:cs="Times New Roman"/>
          <w:kern w:val="0"/>
          <w:sz w:val="32"/>
          <w:szCs w:val="32"/>
          <w:lang w:val="zh-CN" w:eastAsia="zh-CN"/>
        </w:rPr>
        <w:t>万元，专项债券</w:t>
      </w:r>
      <w:r>
        <w:rPr>
          <w:rFonts w:hint="eastAsia" w:ascii="Times New Roman" w:hAnsi="Times New Roman" w:eastAsia="仿宋_GB2312" w:cs="Times New Roman"/>
          <w:kern w:val="0"/>
          <w:sz w:val="32"/>
          <w:szCs w:val="32"/>
          <w:lang w:val="en-US" w:eastAsia="zh-CN"/>
        </w:rPr>
        <w:t>75300</w:t>
      </w:r>
      <w:r>
        <w:rPr>
          <w:rFonts w:hint="eastAsia" w:ascii="Times New Roman" w:hAnsi="Times New Roman" w:eastAsia="仿宋_GB2312" w:cs="Times New Roman"/>
          <w:kern w:val="0"/>
          <w:sz w:val="32"/>
          <w:szCs w:val="32"/>
          <w:lang w:val="zh-CN" w:eastAsia="zh-CN"/>
        </w:rPr>
        <w:t>万元）。</w:t>
      </w:r>
      <w:r>
        <w:rPr>
          <w:rFonts w:hint="eastAsia" w:ascii="Times New Roman" w:hAnsi="Times New Roman" w:eastAsia="仿宋_GB2312" w:cs="Times New Roman"/>
          <w:kern w:val="0"/>
          <w:sz w:val="32"/>
          <w:szCs w:val="32"/>
          <w:highlight w:val="none"/>
          <w:lang w:val="zh-CN" w:eastAsia="zh-CN"/>
        </w:rPr>
        <w:t>按外债时点汇率折算，截至</w:t>
      </w:r>
      <w:r>
        <w:rPr>
          <w:rFonts w:hint="eastAsia" w:ascii="Times New Roman" w:hAnsi="Times New Roman" w:eastAsia="仿宋_GB2312" w:cs="Times New Roman"/>
          <w:kern w:val="0"/>
          <w:sz w:val="32"/>
          <w:szCs w:val="32"/>
          <w:highlight w:val="none"/>
          <w:lang w:val="en-US" w:eastAsia="zh-CN"/>
        </w:rPr>
        <w:t>2020</w:t>
      </w:r>
      <w:r>
        <w:rPr>
          <w:rFonts w:hint="eastAsia" w:ascii="Times New Roman" w:hAnsi="Times New Roman" w:eastAsia="仿宋_GB2312" w:cs="Times New Roman"/>
          <w:kern w:val="0"/>
          <w:sz w:val="32"/>
          <w:szCs w:val="32"/>
          <w:highlight w:val="none"/>
          <w:lang w:val="zh-CN" w:eastAsia="zh-CN"/>
        </w:rPr>
        <w:t>年底，全县政府债务余额</w:t>
      </w:r>
      <w:r>
        <w:rPr>
          <w:rFonts w:hint="eastAsia" w:ascii="Times New Roman" w:hAnsi="Times New Roman" w:eastAsia="仿宋_GB2312" w:cs="Times New Roman"/>
          <w:kern w:val="0"/>
          <w:sz w:val="32"/>
          <w:szCs w:val="32"/>
          <w:highlight w:val="none"/>
          <w:lang w:val="en-US" w:eastAsia="zh-CN"/>
        </w:rPr>
        <w:t>560700</w:t>
      </w:r>
      <w:r>
        <w:rPr>
          <w:rFonts w:hint="eastAsia" w:ascii="Times New Roman" w:hAnsi="Times New Roman" w:eastAsia="仿宋_GB2312" w:cs="Times New Roman"/>
          <w:kern w:val="0"/>
          <w:sz w:val="32"/>
          <w:szCs w:val="32"/>
          <w:highlight w:val="none"/>
          <w:lang w:val="zh-CN" w:eastAsia="zh-CN"/>
        </w:rPr>
        <w:t>万元（一般债务</w:t>
      </w:r>
      <w:r>
        <w:rPr>
          <w:rFonts w:hint="eastAsia" w:ascii="Times New Roman" w:hAnsi="Times New Roman" w:eastAsia="仿宋_GB2312" w:cs="Times New Roman"/>
          <w:kern w:val="0"/>
          <w:sz w:val="32"/>
          <w:szCs w:val="32"/>
          <w:highlight w:val="none"/>
          <w:lang w:val="en-US" w:eastAsia="zh-CN"/>
        </w:rPr>
        <w:t>331803</w:t>
      </w:r>
      <w:r>
        <w:rPr>
          <w:rFonts w:hint="eastAsia" w:ascii="Times New Roman" w:hAnsi="Times New Roman" w:eastAsia="仿宋_GB2312" w:cs="Times New Roman"/>
          <w:kern w:val="0"/>
          <w:sz w:val="32"/>
          <w:szCs w:val="32"/>
          <w:highlight w:val="none"/>
          <w:lang w:val="zh-CN" w:eastAsia="zh-CN"/>
        </w:rPr>
        <w:t>万元，专项债务</w:t>
      </w:r>
      <w:r>
        <w:rPr>
          <w:rFonts w:hint="eastAsia" w:ascii="Times New Roman" w:hAnsi="Times New Roman" w:eastAsia="仿宋_GB2312" w:cs="Times New Roman"/>
          <w:kern w:val="0"/>
          <w:sz w:val="32"/>
          <w:szCs w:val="32"/>
          <w:highlight w:val="none"/>
          <w:lang w:val="en-US" w:eastAsia="zh-CN"/>
        </w:rPr>
        <w:t>228897</w:t>
      </w:r>
      <w:r>
        <w:rPr>
          <w:rFonts w:hint="eastAsia" w:ascii="Times New Roman" w:hAnsi="Times New Roman" w:eastAsia="仿宋_GB2312" w:cs="Times New Roman"/>
          <w:kern w:val="0"/>
          <w:sz w:val="32"/>
          <w:szCs w:val="32"/>
          <w:highlight w:val="none"/>
          <w:lang w:val="zh-CN" w:eastAsia="zh-CN"/>
        </w:rPr>
        <w:t>万元）</w:t>
      </w:r>
      <w:r>
        <w:rPr>
          <w:rFonts w:hint="eastAsia"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zh-CN" w:eastAsia="zh-CN"/>
        </w:rPr>
        <w:t>债务余额严格控制在上级核定的限额</w:t>
      </w:r>
      <w:r>
        <w:rPr>
          <w:rFonts w:hint="eastAsia" w:ascii="Times New Roman" w:hAnsi="Times New Roman" w:eastAsia="仿宋_GB2312" w:cs="Times New Roman"/>
          <w:kern w:val="0"/>
          <w:sz w:val="32"/>
          <w:szCs w:val="32"/>
          <w:highlight w:val="none"/>
          <w:lang w:val="en-US" w:eastAsia="zh-CN"/>
        </w:rPr>
        <w:t>589823</w:t>
      </w:r>
      <w:r>
        <w:rPr>
          <w:rFonts w:hint="eastAsia" w:ascii="Times New Roman" w:hAnsi="Times New Roman" w:eastAsia="仿宋_GB2312" w:cs="Times New Roman"/>
          <w:kern w:val="0"/>
          <w:sz w:val="32"/>
          <w:szCs w:val="32"/>
          <w:highlight w:val="none"/>
          <w:lang w:val="zh-CN" w:eastAsia="zh-CN"/>
        </w:rPr>
        <w:t>万元内（</w:t>
      </w:r>
      <w:r>
        <w:rPr>
          <w:rFonts w:hint="eastAsia" w:ascii="Times New Roman" w:hAnsi="Times New Roman" w:eastAsia="仿宋_GB2312" w:cs="Times New Roman"/>
          <w:kern w:val="0"/>
          <w:sz w:val="32"/>
          <w:szCs w:val="32"/>
          <w:highlight w:val="none"/>
          <w:lang w:val="en-US" w:eastAsia="zh-CN"/>
        </w:rPr>
        <w:t>2020年</w:t>
      </w:r>
      <w:r>
        <w:rPr>
          <w:rFonts w:hint="eastAsia" w:ascii="Times New Roman" w:hAnsi="Times New Roman" w:eastAsia="仿宋_GB2312" w:cs="Times New Roman"/>
          <w:kern w:val="0"/>
          <w:sz w:val="32"/>
          <w:szCs w:val="32"/>
          <w:highlight w:val="none"/>
          <w:lang w:val="zh-CN" w:eastAsia="zh-CN"/>
        </w:rPr>
        <w:t>县人大批准的全县债务限额为</w:t>
      </w:r>
      <w:r>
        <w:rPr>
          <w:rFonts w:hint="eastAsia" w:ascii="Times New Roman" w:hAnsi="Times New Roman" w:eastAsia="仿宋_GB2312" w:cs="Times New Roman"/>
          <w:kern w:val="0"/>
          <w:sz w:val="32"/>
          <w:szCs w:val="32"/>
          <w:highlight w:val="none"/>
          <w:lang w:val="en-US" w:eastAsia="zh-CN"/>
        </w:rPr>
        <w:t>595577万元，2020年底省政府收回我县限额5754万元，当年上级核定限额调整为589823万元</w:t>
      </w:r>
      <w:r>
        <w:rPr>
          <w:rFonts w:hint="eastAsia" w:ascii="Times New Roman" w:hAnsi="Times New Roman" w:eastAsia="仿宋_GB2312" w:cs="Times New Roman"/>
          <w:kern w:val="0"/>
          <w:sz w:val="32"/>
          <w:szCs w:val="32"/>
          <w:highlight w:val="none"/>
          <w:lang w:val="zh-CN" w:eastAsia="zh-CN"/>
        </w:rPr>
        <w:t>）。</w:t>
      </w:r>
    </w:p>
    <w:p>
      <w:pPr>
        <w:spacing w:line="6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四、预算绩效开展情况</w:t>
      </w:r>
    </w:p>
    <w:p>
      <w:pPr>
        <w:spacing w:line="600" w:lineRule="exact"/>
        <w:ind w:firstLine="640" w:firstLineChars="200"/>
        <w:rPr>
          <w:rFonts w:ascii="黑体" w:hAnsi="黑体" w:eastAsia="黑体"/>
          <w:sz w:val="32"/>
          <w:szCs w:val="32"/>
        </w:rPr>
      </w:pPr>
      <w:r>
        <w:rPr>
          <w:rFonts w:hint="eastAsia" w:ascii="Times New Roman" w:hAnsi="Times New Roman" w:eastAsia="仿宋_GB2312" w:cs="Times New Roman"/>
          <w:kern w:val="0"/>
          <w:sz w:val="32"/>
          <w:szCs w:val="32"/>
          <w:lang w:val="zh-CN" w:eastAsia="zh-CN"/>
        </w:rPr>
        <w:t>2020年，长汀县财政局对5个领域5个财政重点支出项目进行了绩效评价，涉及财政资金18309.44万元。其中，绩效等级达到</w:t>
      </w:r>
      <w:r>
        <w:rPr>
          <w:rFonts w:hint="default" w:ascii="Times New Roman" w:hAnsi="Times New Roman" w:eastAsia="仿宋_GB2312" w:cs="Times New Roman"/>
          <w:kern w:val="0"/>
          <w:sz w:val="32"/>
          <w:szCs w:val="32"/>
          <w:lang w:val="zh-CN" w:eastAsia="zh-CN"/>
        </w:rPr>
        <w:t>“</w:t>
      </w:r>
      <w:r>
        <w:rPr>
          <w:rFonts w:hint="eastAsia" w:ascii="Times New Roman" w:hAnsi="Times New Roman" w:eastAsia="仿宋_GB2312" w:cs="Times New Roman"/>
          <w:kern w:val="0"/>
          <w:sz w:val="32"/>
          <w:szCs w:val="32"/>
          <w:lang w:val="zh-CN" w:eastAsia="zh-CN"/>
        </w:rPr>
        <w:t>优</w:t>
      </w:r>
      <w:r>
        <w:rPr>
          <w:rFonts w:hint="default" w:ascii="Times New Roman" w:hAnsi="Times New Roman" w:eastAsia="仿宋_GB2312" w:cs="Times New Roman"/>
          <w:kern w:val="0"/>
          <w:sz w:val="32"/>
          <w:szCs w:val="32"/>
          <w:lang w:val="zh-CN" w:eastAsia="zh-CN"/>
        </w:rPr>
        <w:t>”</w:t>
      </w:r>
      <w:r>
        <w:rPr>
          <w:rFonts w:hint="eastAsia" w:ascii="Times New Roman" w:hAnsi="Times New Roman" w:eastAsia="仿宋_GB2312" w:cs="Times New Roman"/>
          <w:kern w:val="0"/>
          <w:sz w:val="32"/>
          <w:szCs w:val="32"/>
          <w:lang w:val="zh-CN" w:eastAsia="zh-CN"/>
        </w:rPr>
        <w:t>的有1项，达到</w:t>
      </w:r>
      <w:r>
        <w:rPr>
          <w:rFonts w:hint="default" w:ascii="Times New Roman" w:hAnsi="Times New Roman" w:eastAsia="仿宋_GB2312" w:cs="Times New Roman"/>
          <w:kern w:val="0"/>
          <w:sz w:val="32"/>
          <w:szCs w:val="32"/>
          <w:lang w:val="zh-CN" w:eastAsia="zh-CN"/>
        </w:rPr>
        <w:t>“</w:t>
      </w:r>
      <w:r>
        <w:rPr>
          <w:rFonts w:hint="eastAsia" w:ascii="Times New Roman" w:hAnsi="Times New Roman" w:eastAsia="仿宋_GB2312" w:cs="Times New Roman"/>
          <w:kern w:val="0"/>
          <w:sz w:val="32"/>
          <w:szCs w:val="32"/>
          <w:lang w:val="zh-CN" w:eastAsia="zh-CN"/>
        </w:rPr>
        <w:t>良</w:t>
      </w:r>
      <w:r>
        <w:rPr>
          <w:rFonts w:hint="default" w:ascii="Times New Roman" w:hAnsi="Times New Roman" w:eastAsia="仿宋_GB2312" w:cs="Times New Roman"/>
          <w:kern w:val="0"/>
          <w:sz w:val="32"/>
          <w:szCs w:val="32"/>
          <w:lang w:val="zh-CN" w:eastAsia="zh-CN"/>
        </w:rPr>
        <w:t>”</w:t>
      </w:r>
      <w:r>
        <w:rPr>
          <w:rFonts w:hint="eastAsia" w:ascii="Times New Roman" w:hAnsi="Times New Roman" w:eastAsia="仿宋_GB2312" w:cs="Times New Roman"/>
          <w:kern w:val="0"/>
          <w:sz w:val="32"/>
          <w:szCs w:val="32"/>
          <w:lang w:val="zh-CN" w:eastAsia="zh-CN"/>
        </w:rPr>
        <w:t>的有4项。</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18C3F8"/>
    <w:multiLevelType w:val="singleLevel"/>
    <w:tmpl w:val="8E18C3F8"/>
    <w:lvl w:ilvl="0" w:tentative="0">
      <w:start w:val="1"/>
      <w:numFmt w:val="decimal"/>
      <w:lvlText w:val="%1."/>
      <w:lvlJc w:val="left"/>
      <w:pPr>
        <w:tabs>
          <w:tab w:val="left" w:pos="312"/>
        </w:tabs>
      </w:pPr>
    </w:lvl>
  </w:abstractNum>
  <w:abstractNum w:abstractNumId="1">
    <w:nsid w:val="A24BE2CA"/>
    <w:multiLevelType w:val="singleLevel"/>
    <w:tmpl w:val="A24BE2CA"/>
    <w:lvl w:ilvl="0" w:tentative="0">
      <w:start w:val="1"/>
      <w:numFmt w:val="decimal"/>
      <w:lvlText w:val="%1."/>
      <w:lvlJc w:val="left"/>
      <w:pPr>
        <w:tabs>
          <w:tab w:val="left" w:pos="312"/>
        </w:tabs>
      </w:pPr>
    </w:lvl>
  </w:abstractNum>
  <w:abstractNum w:abstractNumId="2">
    <w:nsid w:val="CB5D5504"/>
    <w:multiLevelType w:val="singleLevel"/>
    <w:tmpl w:val="CB5D5504"/>
    <w:lvl w:ilvl="0" w:tentative="0">
      <w:start w:val="1"/>
      <w:numFmt w:val="chineseCounting"/>
      <w:suff w:val="nothing"/>
      <w:lvlText w:val="（%1）"/>
      <w:lvlJc w:val="left"/>
      <w:rPr>
        <w:rFonts w:hint="eastAsia"/>
      </w:rPr>
    </w:lvl>
  </w:abstractNum>
  <w:abstractNum w:abstractNumId="3">
    <w:nsid w:val="FC000B47"/>
    <w:multiLevelType w:val="singleLevel"/>
    <w:tmpl w:val="FC000B47"/>
    <w:lvl w:ilvl="0" w:tentative="0">
      <w:start w:val="1"/>
      <w:numFmt w:val="decimal"/>
      <w:lvlText w:val="%1."/>
      <w:lvlJc w:val="left"/>
      <w:pPr>
        <w:tabs>
          <w:tab w:val="left" w:pos="312"/>
        </w:tabs>
      </w:pPr>
    </w:lvl>
  </w:abstractNum>
  <w:abstractNum w:abstractNumId="4">
    <w:nsid w:val="02832D50"/>
    <w:multiLevelType w:val="singleLevel"/>
    <w:tmpl w:val="02832D50"/>
    <w:lvl w:ilvl="0" w:tentative="0">
      <w:start w:val="1"/>
      <w:numFmt w:val="decimal"/>
      <w:lvlText w:val="%1."/>
      <w:lvlJc w:val="left"/>
      <w:pPr>
        <w:tabs>
          <w:tab w:val="left" w:pos="312"/>
        </w:tabs>
      </w:pPr>
    </w:lvl>
  </w:abstractNum>
  <w:abstractNum w:abstractNumId="5">
    <w:nsid w:val="1881330F"/>
    <w:multiLevelType w:val="singleLevel"/>
    <w:tmpl w:val="1881330F"/>
    <w:lvl w:ilvl="0" w:tentative="0">
      <w:start w:val="1"/>
      <w:numFmt w:val="decimal"/>
      <w:lvlText w:val="%1."/>
      <w:lvlJc w:val="left"/>
      <w:pPr>
        <w:tabs>
          <w:tab w:val="left" w:pos="312"/>
        </w:tabs>
      </w:pPr>
    </w:lvl>
  </w:abstractNum>
  <w:abstractNum w:abstractNumId="6">
    <w:nsid w:val="192B7E84"/>
    <w:multiLevelType w:val="singleLevel"/>
    <w:tmpl w:val="192B7E84"/>
    <w:lvl w:ilvl="0" w:tentative="0">
      <w:start w:val="1"/>
      <w:numFmt w:val="decimal"/>
      <w:lvlText w:val="%1."/>
      <w:lvlJc w:val="left"/>
      <w:pPr>
        <w:tabs>
          <w:tab w:val="left" w:pos="312"/>
        </w:tabs>
      </w:pPr>
    </w:lvl>
  </w:abstractNum>
  <w:abstractNum w:abstractNumId="7">
    <w:nsid w:val="1A39ADAD"/>
    <w:multiLevelType w:val="singleLevel"/>
    <w:tmpl w:val="1A39ADAD"/>
    <w:lvl w:ilvl="0" w:tentative="0">
      <w:start w:val="1"/>
      <w:numFmt w:val="decimal"/>
      <w:lvlText w:val="%1."/>
      <w:lvlJc w:val="left"/>
      <w:pPr>
        <w:tabs>
          <w:tab w:val="left" w:pos="312"/>
        </w:tabs>
      </w:pPr>
    </w:lvl>
  </w:abstractNum>
  <w:abstractNum w:abstractNumId="8">
    <w:nsid w:val="33E67D67"/>
    <w:multiLevelType w:val="singleLevel"/>
    <w:tmpl w:val="33E67D67"/>
    <w:lvl w:ilvl="0" w:tentative="0">
      <w:start w:val="1"/>
      <w:numFmt w:val="decimal"/>
      <w:lvlText w:val="%1."/>
      <w:lvlJc w:val="left"/>
      <w:pPr>
        <w:tabs>
          <w:tab w:val="left" w:pos="312"/>
        </w:tabs>
      </w:pPr>
    </w:lvl>
  </w:abstractNum>
  <w:abstractNum w:abstractNumId="9">
    <w:nsid w:val="3A95D302"/>
    <w:multiLevelType w:val="singleLevel"/>
    <w:tmpl w:val="3A95D302"/>
    <w:lvl w:ilvl="0" w:tentative="0">
      <w:start w:val="1"/>
      <w:numFmt w:val="decimal"/>
      <w:lvlText w:val="%1."/>
      <w:lvlJc w:val="left"/>
      <w:pPr>
        <w:tabs>
          <w:tab w:val="left" w:pos="312"/>
        </w:tabs>
      </w:pPr>
    </w:lvl>
  </w:abstractNum>
  <w:abstractNum w:abstractNumId="10">
    <w:nsid w:val="44BFE8CE"/>
    <w:multiLevelType w:val="singleLevel"/>
    <w:tmpl w:val="44BFE8CE"/>
    <w:lvl w:ilvl="0" w:tentative="0">
      <w:start w:val="1"/>
      <w:numFmt w:val="decimal"/>
      <w:lvlText w:val="%1."/>
      <w:lvlJc w:val="left"/>
      <w:pPr>
        <w:tabs>
          <w:tab w:val="left" w:pos="312"/>
        </w:tabs>
      </w:pPr>
    </w:lvl>
  </w:abstractNum>
  <w:abstractNum w:abstractNumId="11">
    <w:nsid w:val="504F8E4A"/>
    <w:multiLevelType w:val="singleLevel"/>
    <w:tmpl w:val="504F8E4A"/>
    <w:lvl w:ilvl="0" w:tentative="0">
      <w:start w:val="1"/>
      <w:numFmt w:val="decimal"/>
      <w:lvlText w:val="%1."/>
      <w:lvlJc w:val="left"/>
      <w:pPr>
        <w:tabs>
          <w:tab w:val="left" w:pos="312"/>
        </w:tabs>
      </w:pPr>
    </w:lvl>
  </w:abstractNum>
  <w:abstractNum w:abstractNumId="12">
    <w:nsid w:val="5618126F"/>
    <w:multiLevelType w:val="singleLevel"/>
    <w:tmpl w:val="5618126F"/>
    <w:lvl w:ilvl="0" w:tentative="0">
      <w:start w:val="1"/>
      <w:numFmt w:val="decimal"/>
      <w:lvlText w:val="%1."/>
      <w:lvlJc w:val="left"/>
      <w:pPr>
        <w:tabs>
          <w:tab w:val="left" w:pos="312"/>
        </w:tabs>
      </w:pPr>
    </w:lvl>
  </w:abstractNum>
  <w:abstractNum w:abstractNumId="13">
    <w:nsid w:val="600F647E"/>
    <w:multiLevelType w:val="singleLevel"/>
    <w:tmpl w:val="600F647E"/>
    <w:lvl w:ilvl="0" w:tentative="0">
      <w:start w:val="1"/>
      <w:numFmt w:val="decimalFullWidth"/>
      <w:suff w:val="nothing"/>
      <w:lvlText w:val="%1．"/>
      <w:lvlJc w:val="left"/>
    </w:lvl>
  </w:abstractNum>
  <w:abstractNum w:abstractNumId="14">
    <w:nsid w:val="600F6DCD"/>
    <w:multiLevelType w:val="singleLevel"/>
    <w:tmpl w:val="600F6DCD"/>
    <w:lvl w:ilvl="0" w:tentative="0">
      <w:start w:val="1"/>
      <w:numFmt w:val="decimalFullWidth"/>
      <w:suff w:val="nothing"/>
      <w:lvlText w:val="%1．"/>
      <w:lvlJc w:val="left"/>
    </w:lvl>
  </w:abstractNum>
  <w:abstractNum w:abstractNumId="15">
    <w:nsid w:val="600F6E18"/>
    <w:multiLevelType w:val="singleLevel"/>
    <w:tmpl w:val="600F6E18"/>
    <w:lvl w:ilvl="0" w:tentative="0">
      <w:start w:val="1"/>
      <w:numFmt w:val="decimalFullWidth"/>
      <w:suff w:val="nothing"/>
      <w:lvlText w:val="%1．"/>
      <w:lvlJc w:val="left"/>
    </w:lvl>
  </w:abstractNum>
  <w:abstractNum w:abstractNumId="16">
    <w:nsid w:val="600F6E5C"/>
    <w:multiLevelType w:val="singleLevel"/>
    <w:tmpl w:val="600F6E5C"/>
    <w:lvl w:ilvl="0" w:tentative="0">
      <w:start w:val="1"/>
      <w:numFmt w:val="decimalFullWidth"/>
      <w:suff w:val="nothing"/>
      <w:lvlText w:val="%1．"/>
      <w:lvlJc w:val="left"/>
    </w:lvl>
  </w:abstractNum>
  <w:abstractNum w:abstractNumId="17">
    <w:nsid w:val="600F6E96"/>
    <w:multiLevelType w:val="singleLevel"/>
    <w:tmpl w:val="600F6E96"/>
    <w:lvl w:ilvl="0" w:tentative="0">
      <w:start w:val="1"/>
      <w:numFmt w:val="decimalFullWidth"/>
      <w:suff w:val="nothing"/>
      <w:lvlText w:val="%1．"/>
      <w:lvlJc w:val="left"/>
    </w:lvl>
  </w:abstractNum>
  <w:abstractNum w:abstractNumId="18">
    <w:nsid w:val="7758DDBA"/>
    <w:multiLevelType w:val="singleLevel"/>
    <w:tmpl w:val="7758DDBA"/>
    <w:lvl w:ilvl="0" w:tentative="0">
      <w:start w:val="1"/>
      <w:numFmt w:val="decimal"/>
      <w:lvlText w:val="%1."/>
      <w:lvlJc w:val="left"/>
      <w:pPr>
        <w:tabs>
          <w:tab w:val="left" w:pos="312"/>
        </w:tabs>
      </w:pPr>
    </w:lvl>
  </w:abstractNum>
  <w:num w:numId="1">
    <w:abstractNumId w:val="2"/>
  </w:num>
  <w:num w:numId="2">
    <w:abstractNumId w:val="4"/>
  </w:num>
  <w:num w:numId="3">
    <w:abstractNumId w:val="14"/>
  </w:num>
  <w:num w:numId="4">
    <w:abstractNumId w:val="15"/>
  </w:num>
  <w:num w:numId="5">
    <w:abstractNumId w:val="9"/>
  </w:num>
  <w:num w:numId="6">
    <w:abstractNumId w:val="1"/>
  </w:num>
  <w:num w:numId="7">
    <w:abstractNumId w:val="11"/>
  </w:num>
  <w:num w:numId="8">
    <w:abstractNumId w:val="0"/>
  </w:num>
  <w:num w:numId="9">
    <w:abstractNumId w:val="5"/>
  </w:num>
  <w:num w:numId="10">
    <w:abstractNumId w:val="8"/>
  </w:num>
  <w:num w:numId="11">
    <w:abstractNumId w:val="16"/>
  </w:num>
  <w:num w:numId="12">
    <w:abstractNumId w:val="6"/>
  </w:num>
  <w:num w:numId="13">
    <w:abstractNumId w:val="12"/>
  </w:num>
  <w:num w:numId="14">
    <w:abstractNumId w:val="3"/>
  </w:num>
  <w:num w:numId="15">
    <w:abstractNumId w:val="13"/>
  </w:num>
  <w:num w:numId="16">
    <w:abstractNumId w:val="7"/>
  </w:num>
  <w:num w:numId="17">
    <w:abstractNumId w:val="18"/>
  </w:num>
  <w:num w:numId="18">
    <w:abstractNumId w:val="1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04A3"/>
    <w:rsid w:val="00057A3C"/>
    <w:rsid w:val="00102DF0"/>
    <w:rsid w:val="002411BA"/>
    <w:rsid w:val="00265341"/>
    <w:rsid w:val="00313891"/>
    <w:rsid w:val="00514FC0"/>
    <w:rsid w:val="005775D9"/>
    <w:rsid w:val="00580AD9"/>
    <w:rsid w:val="005D12B2"/>
    <w:rsid w:val="00651375"/>
    <w:rsid w:val="0071527D"/>
    <w:rsid w:val="007A0B3E"/>
    <w:rsid w:val="009D34A6"/>
    <w:rsid w:val="00B03E7C"/>
    <w:rsid w:val="00D905AB"/>
    <w:rsid w:val="00E469B6"/>
    <w:rsid w:val="00EE575F"/>
    <w:rsid w:val="00FC6FDA"/>
    <w:rsid w:val="01181C25"/>
    <w:rsid w:val="018A2F4F"/>
    <w:rsid w:val="018D1AB7"/>
    <w:rsid w:val="02344F8F"/>
    <w:rsid w:val="02474B1A"/>
    <w:rsid w:val="025C2918"/>
    <w:rsid w:val="026015DA"/>
    <w:rsid w:val="02653646"/>
    <w:rsid w:val="03160697"/>
    <w:rsid w:val="03BD46B0"/>
    <w:rsid w:val="04EB2D5D"/>
    <w:rsid w:val="0598413A"/>
    <w:rsid w:val="05CB64E3"/>
    <w:rsid w:val="074647BF"/>
    <w:rsid w:val="08575524"/>
    <w:rsid w:val="0967159A"/>
    <w:rsid w:val="09827FB8"/>
    <w:rsid w:val="09A638E2"/>
    <w:rsid w:val="09B43B5D"/>
    <w:rsid w:val="0A114100"/>
    <w:rsid w:val="0A630B0F"/>
    <w:rsid w:val="0B0F378F"/>
    <w:rsid w:val="0C736C04"/>
    <w:rsid w:val="0D00762C"/>
    <w:rsid w:val="0D3D011F"/>
    <w:rsid w:val="0E0B7C2B"/>
    <w:rsid w:val="0E7065A1"/>
    <w:rsid w:val="0EAC270F"/>
    <w:rsid w:val="0EC92775"/>
    <w:rsid w:val="0F186284"/>
    <w:rsid w:val="0F3408FD"/>
    <w:rsid w:val="0FD855D3"/>
    <w:rsid w:val="10B64944"/>
    <w:rsid w:val="11041E87"/>
    <w:rsid w:val="11390C22"/>
    <w:rsid w:val="1198267D"/>
    <w:rsid w:val="1210724D"/>
    <w:rsid w:val="1264578E"/>
    <w:rsid w:val="13102464"/>
    <w:rsid w:val="152C4AE4"/>
    <w:rsid w:val="168C296D"/>
    <w:rsid w:val="16D87827"/>
    <w:rsid w:val="175721C7"/>
    <w:rsid w:val="1828161A"/>
    <w:rsid w:val="18615C86"/>
    <w:rsid w:val="189C45FB"/>
    <w:rsid w:val="18CB788E"/>
    <w:rsid w:val="18F63CFC"/>
    <w:rsid w:val="19164562"/>
    <w:rsid w:val="19C462BF"/>
    <w:rsid w:val="1A174CE2"/>
    <w:rsid w:val="1A412FB6"/>
    <w:rsid w:val="1B305D20"/>
    <w:rsid w:val="1C513E64"/>
    <w:rsid w:val="1C7C7F56"/>
    <w:rsid w:val="1CB43934"/>
    <w:rsid w:val="1E8C0597"/>
    <w:rsid w:val="1F035029"/>
    <w:rsid w:val="1FF80ADC"/>
    <w:rsid w:val="202F57C4"/>
    <w:rsid w:val="2034076B"/>
    <w:rsid w:val="2052053F"/>
    <w:rsid w:val="20C4641B"/>
    <w:rsid w:val="21616684"/>
    <w:rsid w:val="22282096"/>
    <w:rsid w:val="2271078F"/>
    <w:rsid w:val="22817C5B"/>
    <w:rsid w:val="2338579E"/>
    <w:rsid w:val="23672A7C"/>
    <w:rsid w:val="23CF6606"/>
    <w:rsid w:val="26A020F3"/>
    <w:rsid w:val="26A20732"/>
    <w:rsid w:val="26B36962"/>
    <w:rsid w:val="26EE4AEC"/>
    <w:rsid w:val="278159F0"/>
    <w:rsid w:val="27CC473D"/>
    <w:rsid w:val="27E43919"/>
    <w:rsid w:val="285A4B61"/>
    <w:rsid w:val="28B62938"/>
    <w:rsid w:val="28B70BF4"/>
    <w:rsid w:val="28C9362B"/>
    <w:rsid w:val="29FE6040"/>
    <w:rsid w:val="2A076B7E"/>
    <w:rsid w:val="2A5D6F68"/>
    <w:rsid w:val="2A6924CE"/>
    <w:rsid w:val="2B6B2312"/>
    <w:rsid w:val="2C2F1514"/>
    <w:rsid w:val="2C581243"/>
    <w:rsid w:val="2C5A2803"/>
    <w:rsid w:val="2CC5743E"/>
    <w:rsid w:val="2D875A6B"/>
    <w:rsid w:val="2E8A45F6"/>
    <w:rsid w:val="2EE1729B"/>
    <w:rsid w:val="2EF80938"/>
    <w:rsid w:val="30814147"/>
    <w:rsid w:val="31032778"/>
    <w:rsid w:val="31480568"/>
    <w:rsid w:val="3188213C"/>
    <w:rsid w:val="31C96384"/>
    <w:rsid w:val="321679EC"/>
    <w:rsid w:val="32B944BD"/>
    <w:rsid w:val="33F635ED"/>
    <w:rsid w:val="341D4408"/>
    <w:rsid w:val="3586174C"/>
    <w:rsid w:val="35E73D95"/>
    <w:rsid w:val="36105A88"/>
    <w:rsid w:val="36404250"/>
    <w:rsid w:val="36C343D6"/>
    <w:rsid w:val="37723256"/>
    <w:rsid w:val="37A42BA7"/>
    <w:rsid w:val="385E4BE3"/>
    <w:rsid w:val="38783AC7"/>
    <w:rsid w:val="39143EC0"/>
    <w:rsid w:val="398D38DB"/>
    <w:rsid w:val="3AB8688E"/>
    <w:rsid w:val="3AC12AAD"/>
    <w:rsid w:val="3ACF1495"/>
    <w:rsid w:val="3AE635AA"/>
    <w:rsid w:val="3BA6131B"/>
    <w:rsid w:val="3C531D98"/>
    <w:rsid w:val="3DA76409"/>
    <w:rsid w:val="3DF663A9"/>
    <w:rsid w:val="40ED1A9D"/>
    <w:rsid w:val="418F207F"/>
    <w:rsid w:val="41D31FB6"/>
    <w:rsid w:val="42302BA3"/>
    <w:rsid w:val="42413EAC"/>
    <w:rsid w:val="426858D2"/>
    <w:rsid w:val="431E3AB7"/>
    <w:rsid w:val="43981F8C"/>
    <w:rsid w:val="44DA2495"/>
    <w:rsid w:val="459B01BB"/>
    <w:rsid w:val="461B6CB2"/>
    <w:rsid w:val="46D02061"/>
    <w:rsid w:val="475A23FB"/>
    <w:rsid w:val="476A08A6"/>
    <w:rsid w:val="47BA7F16"/>
    <w:rsid w:val="47D07E95"/>
    <w:rsid w:val="484F7A11"/>
    <w:rsid w:val="48541521"/>
    <w:rsid w:val="488C66FB"/>
    <w:rsid w:val="494001EA"/>
    <w:rsid w:val="49C30B22"/>
    <w:rsid w:val="4A897845"/>
    <w:rsid w:val="4B010724"/>
    <w:rsid w:val="4B1677CD"/>
    <w:rsid w:val="4B5C4B48"/>
    <w:rsid w:val="4B7605D6"/>
    <w:rsid w:val="4B99046A"/>
    <w:rsid w:val="4BBE702F"/>
    <w:rsid w:val="4C564716"/>
    <w:rsid w:val="4CD135A0"/>
    <w:rsid w:val="4D58641C"/>
    <w:rsid w:val="4D67335B"/>
    <w:rsid w:val="4EBB0352"/>
    <w:rsid w:val="4EE3416B"/>
    <w:rsid w:val="4EE40D05"/>
    <w:rsid w:val="4EEE28F0"/>
    <w:rsid w:val="53BC7F23"/>
    <w:rsid w:val="53FA36E1"/>
    <w:rsid w:val="5415743E"/>
    <w:rsid w:val="54234721"/>
    <w:rsid w:val="54510AF3"/>
    <w:rsid w:val="556D03CB"/>
    <w:rsid w:val="55961177"/>
    <w:rsid w:val="55994319"/>
    <w:rsid w:val="55BB7B91"/>
    <w:rsid w:val="55BB7D2D"/>
    <w:rsid w:val="5627056E"/>
    <w:rsid w:val="563D2A16"/>
    <w:rsid w:val="56895BF8"/>
    <w:rsid w:val="57A87572"/>
    <w:rsid w:val="57C572C4"/>
    <w:rsid w:val="57D3019A"/>
    <w:rsid w:val="57D40172"/>
    <w:rsid w:val="58D03A01"/>
    <w:rsid w:val="595E1CDE"/>
    <w:rsid w:val="59E4052A"/>
    <w:rsid w:val="5A1426FC"/>
    <w:rsid w:val="5AEA7695"/>
    <w:rsid w:val="5B483322"/>
    <w:rsid w:val="5BAB0CE4"/>
    <w:rsid w:val="5BFE01B0"/>
    <w:rsid w:val="5C563892"/>
    <w:rsid w:val="5D060E8E"/>
    <w:rsid w:val="5D0E0C53"/>
    <w:rsid w:val="5D9861BE"/>
    <w:rsid w:val="5E082CF6"/>
    <w:rsid w:val="5FA06845"/>
    <w:rsid w:val="62B34ABC"/>
    <w:rsid w:val="63A56891"/>
    <w:rsid w:val="65955795"/>
    <w:rsid w:val="65AB02CC"/>
    <w:rsid w:val="65F10ECE"/>
    <w:rsid w:val="66931901"/>
    <w:rsid w:val="66B902AF"/>
    <w:rsid w:val="67081C0E"/>
    <w:rsid w:val="675404B4"/>
    <w:rsid w:val="67845DC0"/>
    <w:rsid w:val="695E4274"/>
    <w:rsid w:val="6A312206"/>
    <w:rsid w:val="6A9B3044"/>
    <w:rsid w:val="6B421A03"/>
    <w:rsid w:val="6C8A5C38"/>
    <w:rsid w:val="6CBC768A"/>
    <w:rsid w:val="6DCF003E"/>
    <w:rsid w:val="6DFB044F"/>
    <w:rsid w:val="6ED84F55"/>
    <w:rsid w:val="6F455345"/>
    <w:rsid w:val="6F690404"/>
    <w:rsid w:val="6FDB7AC8"/>
    <w:rsid w:val="705515A2"/>
    <w:rsid w:val="70BB0B20"/>
    <w:rsid w:val="70D41661"/>
    <w:rsid w:val="71533F19"/>
    <w:rsid w:val="71592626"/>
    <w:rsid w:val="71C20C8F"/>
    <w:rsid w:val="71C86562"/>
    <w:rsid w:val="74F837F9"/>
    <w:rsid w:val="750240ED"/>
    <w:rsid w:val="7551666D"/>
    <w:rsid w:val="759E7F7C"/>
    <w:rsid w:val="75A331F6"/>
    <w:rsid w:val="75D12B5A"/>
    <w:rsid w:val="75F43000"/>
    <w:rsid w:val="767D7930"/>
    <w:rsid w:val="76C575B7"/>
    <w:rsid w:val="76F071AA"/>
    <w:rsid w:val="7722257B"/>
    <w:rsid w:val="77552141"/>
    <w:rsid w:val="775B7647"/>
    <w:rsid w:val="778F2858"/>
    <w:rsid w:val="782020C8"/>
    <w:rsid w:val="789144D1"/>
    <w:rsid w:val="79417611"/>
    <w:rsid w:val="7A825EAC"/>
    <w:rsid w:val="7AFF6D7B"/>
    <w:rsid w:val="7B0F541D"/>
    <w:rsid w:val="7CDF6C6F"/>
    <w:rsid w:val="7E580E49"/>
    <w:rsid w:val="7E736CD9"/>
    <w:rsid w:val="7E8B5D0F"/>
    <w:rsid w:val="7F2C36C3"/>
    <w:rsid w:val="7FFD6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8">
    <w:name w:val="页眉 Char"/>
    <w:basedOn w:val="5"/>
    <w:link w:val="4"/>
    <w:qFormat/>
    <w:uiPriority w:val="99"/>
    <w:rPr>
      <w:sz w:val="18"/>
      <w:szCs w:val="18"/>
    </w:rPr>
  </w:style>
  <w:style w:type="character" w:customStyle="1" w:styleId="9">
    <w:name w:val="页脚 Char"/>
    <w:basedOn w:val="5"/>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284</Words>
  <Characters>1624</Characters>
  <Lines>13</Lines>
  <Paragraphs>3</Paragraphs>
  <TotalTime>25</TotalTime>
  <ScaleCrop>false</ScaleCrop>
  <LinksUpToDate>false</LinksUpToDate>
  <CharactersWithSpaces>1905</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2018-01-02T08:12:00Z</dcterms:created>
  <dc:creator>何吾志</dc:creator>
  <cp:lastModifiedBy>ZL</cp:lastModifiedBy>
  <cp:lastPrinted>2021-02-08T03:32:00Z</cp:lastPrinted>
  <dcterms:modified xsi:type="dcterms:W3CDTF">2021-02-20T07:07:15Z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