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</w:pPr>
      <w:r>
        <w:rPr>
          <w:rFonts w:hint="eastAsia"/>
        </w:rPr>
        <w:t>政府预算相关重要事项说明</w:t>
      </w:r>
    </w:p>
    <w:p>
      <w:pPr>
        <w:spacing w:line="60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</w:t>
      </w: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长汀县</w:t>
      </w:r>
      <w:r>
        <w:rPr>
          <w:rFonts w:hint="eastAsia" w:ascii="黑体" w:hAnsi="黑体" w:eastAsia="黑体" w:cs="黑体"/>
          <w:kern w:val="0"/>
          <w:sz w:val="32"/>
          <w:szCs w:val="32"/>
        </w:rPr>
        <w:t>本级支出预算说明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长汀县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本级一般公共预算支出数为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365762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年度预算数增加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127440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53.47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%。具体情况如下：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一般公共服务支出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17892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2662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17.48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主要原因是新增智能运营项目经费、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增人增资及新增监察体制改革经费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等。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其中：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人大事务支出561万元，较上年预算数减少35万元，下降5.87%。主要原因是人员经费减少。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政协事务支出530万元，较上年预算数减少7万元，1.3%。主要原因是业务经费减少。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政府办公厅（室）及相关机构事务支出1665万元，较上年预算数减少18万元，下降1.07%。原因是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人员经费及业务经费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减少。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发展与改革事务支出1742万元，较上年预算数增加801万元，增长85.12%，原因是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新增智能运营项目经费。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统计信息事务支出479万元，较上年预算数增加118万元，增长32.69%，原因是专项普查活动经费增加。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财务事务支出1028万元，较上年预算数增加293万元，增长39.86%。原因是收入征管经费科目调整。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税收事务支出1700万元，较上年预算数增加454万元，增长36.44%。原因是协税护税经费增加。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审计事务支出397万元，较上年预算数增加37万元，增长10.28%。原因是审计业务经费增加。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人力资源事务支出163万元，较上年预算数增加47万元，增长40.52%。原因是新增公务人员出行意外伤害保险经费。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纪检监察事务支出1461万元，较上年预算数增加386万元，增长35.91%。原因是增人增资，办案经费和派驻（出）机构人员保障经费增加。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商贸实务支出1493万元，较上年预算数减少12万元，下降0.8%。原因是业务经费减少。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知识产权事务支出22万元，较上年预算数增加22万元，上年为零。原因是科目调整增加。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民族事务支出11万元，较上年预算数减少46万元，下降80.7%。原因是机构改革科目调整减少。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港澳台事务支出19万元，较上年预算数减少53万元，下降73.61%。原因是机构改革科目调整减少。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档案事务支出159万元，较上年预算数增加55万元，增长52.88%。原因是新增档案馆档案数字化经费。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民主党派及工商联事务支出34万元，较上年预算数增长1万元，增长3.03%。原因是人员经费增加。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群众团体事务支出697万元，较上年预算数增加87万元，增长14.26%。原因是新增县妇联换届选举经费、增人增资等。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党委办公厅（室）及相关机构事务支出1212万元，较上年预算数增加179万元，增长17.33%。原因是新增文明实践中心运转经费、业务经费增加等。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组织事务支出891万元，较上年预算数增加239万元，增长36.66%。原因是新增干部人事档案数字化建设经费。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宣传事务支出227万元，较上年预算数增加33万元，增长17.01%。原因是新增记者再走长征路活动经费。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统战事务支出191万元，较上年预算数增加87万元，增长83.65%。原因是机构改革科目调整增加。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其他共产党事务支出1405万元，较上年预算数减少72万元，下降4.87%。原因是业务经费减少。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市场监督管理事务支出1516万元，较上年预算数增加69万元，增长4.77%。原因是新增专利经费等。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其他一般公共事务支出288万元，较上年预算数减少4万元，下降1.37%。原因是业务经费减少。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公共安全支出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10723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269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2.57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公用经费增加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其中：</w:t>
      </w:r>
    </w:p>
    <w:p>
      <w:pPr>
        <w:numPr>
          <w:ilvl w:val="0"/>
          <w:numId w:val="3"/>
        </w:numPr>
        <w:spacing w:line="600" w:lineRule="exact"/>
        <w:ind w:leftChars="200" w:firstLine="320" w:firstLineChars="1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武装警察部队支出50万元，与上年预算数持平。</w:t>
      </w:r>
    </w:p>
    <w:p>
      <w:pPr>
        <w:numPr>
          <w:ilvl w:val="0"/>
          <w:numId w:val="3"/>
        </w:numPr>
        <w:spacing w:line="600" w:lineRule="exact"/>
        <w:ind w:leftChars="200" w:firstLine="320" w:firstLineChars="1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公安支出9818万元，较上年预算数增加198万元，增长2.06%。原因是业务费增加。</w:t>
      </w:r>
    </w:p>
    <w:p>
      <w:pPr>
        <w:numPr>
          <w:ilvl w:val="0"/>
          <w:numId w:val="3"/>
        </w:numPr>
        <w:spacing w:line="600" w:lineRule="exact"/>
        <w:ind w:leftChars="200" w:firstLine="320" w:firstLineChars="1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司法支出855万元，较上年预算数增加72万元，增长9.02%。原因是业务费增加。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教育支出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71550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7490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11.69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上级提前下达转移支付资金增加、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增人增资等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其中：</w:t>
      </w:r>
    </w:p>
    <w:p>
      <w:pPr>
        <w:numPr>
          <w:ilvl w:val="0"/>
          <w:numId w:val="4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教育管理事务支出516万元，较上年预算数减少26万元，下降4.8%。原因是人员经费减少。</w:t>
      </w:r>
    </w:p>
    <w:p>
      <w:pPr>
        <w:numPr>
          <w:ilvl w:val="0"/>
          <w:numId w:val="4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普通教育支出62449万元，较上年预算数增加5335万元，增长9.34%。原因是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上级提前下达转移支付资金增加。</w:t>
      </w:r>
    </w:p>
    <w:p>
      <w:pPr>
        <w:numPr>
          <w:ilvl w:val="0"/>
          <w:numId w:val="4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职业教育支出2236万元，较上年预算数减少420万元，下降15.81%。原因是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上级提前下达转移支付资金减少。</w:t>
      </w:r>
    </w:p>
    <w:p>
      <w:pPr>
        <w:numPr>
          <w:ilvl w:val="0"/>
          <w:numId w:val="4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广播电视教育35万元，较上年预算数减少8万元，下降18.6%。原因是人员经费减少。</w:t>
      </w:r>
    </w:p>
    <w:p>
      <w:pPr>
        <w:numPr>
          <w:ilvl w:val="0"/>
          <w:numId w:val="4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特殊教育支出314万元，较上年预算数增加81万元，增长34.76%。原因是业务经费增加。</w:t>
      </w:r>
    </w:p>
    <w:p>
      <w:pPr>
        <w:numPr>
          <w:ilvl w:val="0"/>
          <w:numId w:val="4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进修及培训支出1038万元，较上年预算数增加98万元，增长10.43%。原因是培训费增加。</w:t>
      </w:r>
    </w:p>
    <w:p>
      <w:pPr>
        <w:numPr>
          <w:ilvl w:val="0"/>
          <w:numId w:val="4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教育费附加安排的支出1655万元，较上年预算数增加285万元，增长20.8%。原因是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上级提前下达转移支付资金增加。</w:t>
      </w:r>
    </w:p>
    <w:p>
      <w:pPr>
        <w:numPr>
          <w:ilvl w:val="0"/>
          <w:numId w:val="4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其他教育支出3308万元，较上年预算数增加2146万元，增长84.68%。原因是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上级提前下达转移支付资金增加。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科学技术支出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10357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10019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2964.2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上级提前下达转移支付资金增加、兑现企业优惠政策资金增加等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其中：</w:t>
      </w:r>
    </w:p>
    <w:p>
      <w:pPr>
        <w:numPr>
          <w:ilvl w:val="0"/>
          <w:numId w:val="5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科学技术管理事务支出75万元，较上年预算数减少19万元，下降20.21%。原因是人员经费减少。</w:t>
      </w:r>
    </w:p>
    <w:p>
      <w:pPr>
        <w:numPr>
          <w:ilvl w:val="0"/>
          <w:numId w:val="5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基础研究支出157万元，较上年预算数增加3万元，增长1.95%。原因是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上级提前下达转移支付资金增加。</w:t>
      </w:r>
    </w:p>
    <w:p>
      <w:pPr>
        <w:numPr>
          <w:ilvl w:val="0"/>
          <w:numId w:val="5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技术研究与开发支出1053万元，较上年预算数增加993万元，增长755%。原因是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上级提前下达转移支付资金增加。</w:t>
      </w:r>
    </w:p>
    <w:p>
      <w:pPr>
        <w:numPr>
          <w:ilvl w:val="0"/>
          <w:numId w:val="5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科学技术普及支出30万元，与上年预算数持平。</w:t>
      </w:r>
    </w:p>
    <w:p>
      <w:pPr>
        <w:numPr>
          <w:ilvl w:val="0"/>
          <w:numId w:val="5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其他科学技术支出9041万元，较上年预算数增加9041万元。原因是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兑现企业优惠政策资金增加等。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文化旅游体育与传媒支出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6656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1836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38.09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上级提前下达转移支付资金增加、政府机构改革科目调整等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其中：</w:t>
      </w:r>
    </w:p>
    <w:p>
      <w:pPr>
        <w:numPr>
          <w:ilvl w:val="0"/>
          <w:numId w:val="6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文化和旅游支出1919万元，较上年预算数增加596万元，增长45.05%。原因是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上级提前下达转移支付资金增加。</w:t>
      </w:r>
    </w:p>
    <w:p>
      <w:pPr>
        <w:numPr>
          <w:ilvl w:val="0"/>
          <w:numId w:val="6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文物支出3711万元，较上年预算数增加1189万元，增长47.15%。原因是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上级提前下达转移支付资金增加。</w:t>
      </w:r>
    </w:p>
    <w:p>
      <w:pPr>
        <w:numPr>
          <w:ilvl w:val="0"/>
          <w:numId w:val="6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体育支出212万元，较上年预算数增加159万元，增长400%。原因是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政府机构改革科目调整。</w:t>
      </w:r>
    </w:p>
    <w:p>
      <w:pPr>
        <w:numPr>
          <w:ilvl w:val="0"/>
          <w:numId w:val="6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新闻出版电影支出61万元，较上年预算数增加4万元，增长7.02%。原因是人员经费增加。</w:t>
      </w:r>
    </w:p>
    <w:p>
      <w:pPr>
        <w:numPr>
          <w:ilvl w:val="0"/>
          <w:numId w:val="6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广播电视支出522万元，较上年预算数减少262万元，下降33.42%。原因是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上级提前下达转移支付资金减少。</w:t>
      </w:r>
    </w:p>
    <w:p>
      <w:pPr>
        <w:numPr>
          <w:ilvl w:val="0"/>
          <w:numId w:val="6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其他文化体育与传媒支出231万元，较上年预算数增加150万元，增长85.19%。原因是人员经费增加。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社会保障和就业支出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57929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15297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35.88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新增职业年金记实支出、财政对机关事业养老保险基金的补助增加和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上级提前下达转移支付资金增加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其中：</w:t>
      </w:r>
    </w:p>
    <w:p>
      <w:pPr>
        <w:numPr>
          <w:ilvl w:val="0"/>
          <w:numId w:val="7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人力资源和社会保障管理事务支出1461万元，较上年预算数增加270万元，增长22.67%。原因是业务经费增加。</w:t>
      </w:r>
    </w:p>
    <w:p>
      <w:pPr>
        <w:numPr>
          <w:ilvl w:val="0"/>
          <w:numId w:val="7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民政管理事务支出460万元，较上年预算数增加17万元，增长3.84%。原因人员经费增加。</w:t>
      </w:r>
    </w:p>
    <w:p>
      <w:pPr>
        <w:numPr>
          <w:ilvl w:val="0"/>
          <w:numId w:val="7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行政事业单位养老支出22812万元，较上年预算数增加9137万元，增长66.82%。原因是新增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职业年金记实支出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等。</w:t>
      </w:r>
    </w:p>
    <w:p>
      <w:pPr>
        <w:numPr>
          <w:ilvl w:val="0"/>
          <w:numId w:val="7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就业补助支出4255万元，较上年预算数增加4255万元，原因是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上级提前下达转移支付资金增加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numPr>
          <w:ilvl w:val="0"/>
          <w:numId w:val="7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抚恤支出1969万元，较上年预算数减少2460万元，下降55.54%。原因是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上级提前下达转移支付资金减少。</w:t>
      </w:r>
    </w:p>
    <w:p>
      <w:pPr>
        <w:numPr>
          <w:ilvl w:val="0"/>
          <w:numId w:val="7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退役安置支出89万元，较上年预算数支出减少317万元，下降78.08%。原因是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上级提前下达转移支付资金减少。</w:t>
      </w:r>
    </w:p>
    <w:p>
      <w:pPr>
        <w:numPr>
          <w:ilvl w:val="0"/>
          <w:numId w:val="7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社会福利支出4177万元，较上年预算数增加1839万元，增长78.66%。原因是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上级提前下达转移支付资金增加。</w:t>
      </w:r>
    </w:p>
    <w:p>
      <w:pPr>
        <w:numPr>
          <w:ilvl w:val="0"/>
          <w:numId w:val="7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残疾人事业支出1603万元，较上年预算数增加426万元，增长36.19%。原因是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上级提前下达转移支付资金增加。</w:t>
      </w:r>
    </w:p>
    <w:p>
      <w:pPr>
        <w:numPr>
          <w:ilvl w:val="0"/>
          <w:numId w:val="7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红十字事业支出2万元，与上年持平。</w:t>
      </w:r>
    </w:p>
    <w:p>
      <w:pPr>
        <w:numPr>
          <w:ilvl w:val="0"/>
          <w:numId w:val="7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最低生活保障支出2782万元，较上年预算数减少203万元，下降6.8%。原因是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上级提前下达转移支付资金减少。</w:t>
      </w:r>
    </w:p>
    <w:p>
      <w:pPr>
        <w:numPr>
          <w:ilvl w:val="0"/>
          <w:numId w:val="7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临时救助支出540万元，较上年预算数增加188万元，增长53.41%。原因是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上级提前下达转移支付资金增加。</w:t>
      </w:r>
    </w:p>
    <w:p>
      <w:pPr>
        <w:numPr>
          <w:ilvl w:val="0"/>
          <w:numId w:val="7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特困人员救助供养支出1867万元，较上年预算数增加171万元，增长10.08%。原因是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上级提前下达转移支付资金增加。</w:t>
      </w:r>
    </w:p>
    <w:p>
      <w:pPr>
        <w:numPr>
          <w:ilvl w:val="0"/>
          <w:numId w:val="7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其他生活救助支出38万元，较上年预算数减少1万元，下降2.56%。原因是救助对象减少。</w:t>
      </w:r>
    </w:p>
    <w:p>
      <w:pPr>
        <w:numPr>
          <w:ilvl w:val="0"/>
          <w:numId w:val="7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财政对基本养老保险支出的补助支出11141万元，较上年预算数减少2304万元，下降17.14%。原因是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上级提前下达转移支付资金减少。</w:t>
      </w:r>
    </w:p>
    <w:p>
      <w:pPr>
        <w:numPr>
          <w:ilvl w:val="0"/>
          <w:numId w:val="7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退役军人管理事务支出2491万元，较上年预算数增加2469万元，增长11222.73%。原因是机构改革职能划转增加。</w:t>
      </w:r>
    </w:p>
    <w:p>
      <w:pPr>
        <w:numPr>
          <w:ilvl w:val="0"/>
          <w:numId w:val="7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其他社会保障和就业支出2242万元，较上年预算数增加1810万元，增长418.98%。原因是科目调整增加。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卫生健康支出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19834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7386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59.33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上级提前下达转移支付资金增加等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其中：</w:t>
      </w:r>
    </w:p>
    <w:p>
      <w:pPr>
        <w:numPr>
          <w:ilvl w:val="0"/>
          <w:numId w:val="8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卫生健康管理事务支出337万元，较上年预算数增加92万元，增长37.55%。原因是业务经费增加。</w:t>
      </w:r>
    </w:p>
    <w:p>
      <w:pPr>
        <w:numPr>
          <w:ilvl w:val="0"/>
          <w:numId w:val="8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公立医院支出7520万元，较上年预算数增加6282万元，增长507.43%。原因是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上级提前下达转移支付资金增加。</w:t>
      </w:r>
    </w:p>
    <w:p>
      <w:pPr>
        <w:numPr>
          <w:ilvl w:val="0"/>
          <w:numId w:val="8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基层医疗卫生机构支出3038万元，较上年预算数增加262万元，增长9.44%。原因是人员经费增加。</w:t>
      </w:r>
    </w:p>
    <w:p>
      <w:pPr>
        <w:numPr>
          <w:ilvl w:val="0"/>
          <w:numId w:val="8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公共卫生支出3931万元，较上年预算数增加551万元，增长16.3%。原因是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上级提前下达转移支付资金增加。</w:t>
      </w:r>
    </w:p>
    <w:p>
      <w:pPr>
        <w:numPr>
          <w:ilvl w:val="0"/>
          <w:numId w:val="8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中医药支出26万元，较上年预算数增加26万元。原因是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上级提前下达转移支付资金增加。</w:t>
      </w:r>
    </w:p>
    <w:p>
      <w:pPr>
        <w:numPr>
          <w:ilvl w:val="0"/>
          <w:numId w:val="8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计划生育事务支出1534万元较上年预算数减少51万元，下降3.22%。原因是业务经费减少。</w:t>
      </w:r>
    </w:p>
    <w:p>
      <w:pPr>
        <w:numPr>
          <w:ilvl w:val="0"/>
          <w:numId w:val="8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行政事业单位医疗支出3037万元，较上年预算数增加144万元，增长4.98%。原因是增人增资。</w:t>
      </w:r>
    </w:p>
    <w:p>
      <w:pPr>
        <w:numPr>
          <w:ilvl w:val="0"/>
          <w:numId w:val="8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优抚对象医疗支出166万元，较上年预算数减少120万元，下降41.96%。原因是对象减少。</w:t>
      </w:r>
    </w:p>
    <w:p>
      <w:pPr>
        <w:numPr>
          <w:ilvl w:val="0"/>
          <w:numId w:val="8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老龄卫生健康事务支出4万元，与上年持平。</w:t>
      </w:r>
    </w:p>
    <w:p>
      <w:pPr>
        <w:numPr>
          <w:ilvl w:val="0"/>
          <w:numId w:val="8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其他卫生健康支出242万元，较上年预算数增加201万元，增长490.24%。原因是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上级提前下达转移支付资金增加。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节能环保支出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21368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16642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352.14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上级提前下达转移支付资金增加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其中：</w:t>
      </w:r>
    </w:p>
    <w:p>
      <w:pPr>
        <w:numPr>
          <w:ilvl w:val="0"/>
          <w:numId w:val="9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环境保护管理事务支出363万元，较上年预算数增加48万元，增长15.24%。原因是业务经费增加。</w:t>
      </w:r>
    </w:p>
    <w:p>
      <w:pPr>
        <w:numPr>
          <w:ilvl w:val="0"/>
          <w:numId w:val="9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环境监测与监察支出2540万元，较上年预算数增加2440万元，增长100%。原因是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上级提前下达转移支付资金增加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numPr>
          <w:ilvl w:val="0"/>
          <w:numId w:val="9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污染防治支出16375万元，较上年预算数增加13196万元，增长415.1%。原因是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上级提前下达转移支付资金增加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numPr>
          <w:ilvl w:val="0"/>
          <w:numId w:val="9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自然生态保护支出17万元，较上年预算数减少583万元，下降97.17%。原因是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上级提前下达转移支付资金减少。</w:t>
      </w:r>
    </w:p>
    <w:p>
      <w:pPr>
        <w:numPr>
          <w:ilvl w:val="0"/>
          <w:numId w:val="9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天然林保护支出1962万元，较上年预算数增加1430万元，增长268.8%。原因是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上级提前下达转移支付资金增加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numPr>
          <w:ilvl w:val="0"/>
          <w:numId w:val="9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能源管理事务支出111万元，较上年预算数增加111万元，增长100%。原因是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上级提前下达转移支付资金增加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城乡社区支出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5674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3070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117.9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新增城乡生活垃圾一体化项目经费和生活垃圾填埋场项目经费、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上级提前下达转移支付资金增加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其中：</w:t>
      </w:r>
    </w:p>
    <w:p>
      <w:pPr>
        <w:numPr>
          <w:ilvl w:val="0"/>
          <w:numId w:val="10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城乡社区管理事务1932万元，较上年预算数增加376万元，增长24.16%。原因是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业务经费增加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numPr>
          <w:ilvl w:val="0"/>
          <w:numId w:val="10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城乡社区规划与管理支出1565万元，较上年预算数增加1471万元，增长1564.89%。原因是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上级提前下达转移支付资金增加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numPr>
          <w:ilvl w:val="0"/>
          <w:numId w:val="10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城乡社区公共设施支出264万元，较上年预算数减少106万元，下降28.65%。原因是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上级提前下达转移支付资金减少。</w:t>
      </w:r>
    </w:p>
    <w:p>
      <w:pPr>
        <w:numPr>
          <w:ilvl w:val="0"/>
          <w:numId w:val="10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城乡社区环境卫生支出1755万元，较上年预算数增加1309万元，增长293.5%。原因是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新增城乡生活垃圾一体化项目经费和生活垃圾填埋场项目经费。</w:t>
      </w:r>
    </w:p>
    <w:p>
      <w:pPr>
        <w:numPr>
          <w:ilvl w:val="0"/>
          <w:numId w:val="10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建设市场管理与监督支出59万元，较上年预算数减少3万元，下降4.84%。原因是人员经费减少。</w:t>
      </w:r>
    </w:p>
    <w:p>
      <w:pPr>
        <w:numPr>
          <w:ilvl w:val="0"/>
          <w:numId w:val="10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其他城乡社区支出100万元，较上年预算数增加25万元，增长33.33%。原因是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上级提前下达转移支付资金增加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农林水支出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74377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46060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162.66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上级提前下达转移支付资金增加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其中：</w:t>
      </w:r>
    </w:p>
    <w:p>
      <w:pPr>
        <w:numPr>
          <w:ilvl w:val="0"/>
          <w:numId w:val="11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农业农村支出14448万元，较上年预算数增加9507万元，增长192.41%。原因是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上级提前下达转移支付资金增加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numPr>
          <w:ilvl w:val="0"/>
          <w:numId w:val="11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林业和草原支出13640万元，较上年预算数增加7068万元，增长107.55%。原因是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上级提前下达转移支付资金增加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numPr>
          <w:ilvl w:val="0"/>
          <w:numId w:val="11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水利支出25494万元，较上年预算数增加22869万元，下降871.2%。原因是新增水土流失精准治理深层治理县级配套资金。</w:t>
      </w:r>
    </w:p>
    <w:p>
      <w:pPr>
        <w:numPr>
          <w:ilvl w:val="0"/>
          <w:numId w:val="11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扶贫支出13650万元，较上年预算数增加3538万元，增长34.99%。原因是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上级提前下达转移支付资金增加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numPr>
          <w:ilvl w:val="0"/>
          <w:numId w:val="11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农业综合开发支出0，较上年预算数减少973万元，下降100%。原因是机构改革职能划转。</w:t>
      </w:r>
    </w:p>
    <w:p>
      <w:pPr>
        <w:numPr>
          <w:ilvl w:val="0"/>
          <w:numId w:val="11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农村综合改革支出3963万元，较上年预算数增加2506万元，增长172%。原因是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上级提前下达转移支付资金增加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numPr>
          <w:ilvl w:val="0"/>
          <w:numId w:val="11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普惠金融发展支出2590万元，较上年预算数增加2352万元，增长988.24%。原因是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上级提前下达转移支付资金增加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numPr>
          <w:ilvl w:val="0"/>
          <w:numId w:val="11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其他农林水支出592万元，较上年预算数减少808万元，下降57.71%。原因是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上级提前下达转移支付资金减少。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交通运输支出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4525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8184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64.4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上级提前下达转移支付资金减少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其中：</w:t>
      </w:r>
    </w:p>
    <w:p>
      <w:pPr>
        <w:numPr>
          <w:ilvl w:val="0"/>
          <w:numId w:val="12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公路水路运输支出1936万元，较上年预算数增加896万元，增长86.15%。原因是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上级提前下达转移支付资金增加。</w:t>
      </w:r>
    </w:p>
    <w:p>
      <w:pPr>
        <w:numPr>
          <w:ilvl w:val="0"/>
          <w:numId w:val="1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铁路运输支出67万元，较上年预算数增加1万元，增长1.52%。原因是人员经费增加。</w:t>
      </w:r>
    </w:p>
    <w:p>
      <w:pPr>
        <w:numPr>
          <w:ilvl w:val="0"/>
          <w:numId w:val="12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车辆购置税支出2522万元，较上年预算数减少9080万元，下降78.26%。原因是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上级提前下达转移支付资金减少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资源勘探工业信息等支出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19892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14902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198.64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对企业政策性补助增加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其中：</w:t>
      </w:r>
    </w:p>
    <w:p>
      <w:pPr>
        <w:numPr>
          <w:ilvl w:val="0"/>
          <w:numId w:val="13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支持中小企业发展和管理支出10173万元，较上年预算数增加9532万元，增长1487.05%。原因是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对企业政策性补助增加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</w:p>
    <w:p>
      <w:pPr>
        <w:numPr>
          <w:ilvl w:val="0"/>
          <w:numId w:val="13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其他资源勘探个等支出9719万元，较上年预算数增加5370万元，增长123.48%。原因是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对企业政策性补助增加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商业服务业等支出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2668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2482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1334.41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上级提前下达转移支付资金增加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其中：</w:t>
      </w:r>
    </w:p>
    <w:p>
      <w:pPr>
        <w:numPr>
          <w:ilvl w:val="0"/>
          <w:numId w:val="14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商业流通事务支出1056万元，较上年预算数增加870万元，增长467.74%。原因是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上级提前下达转移支付资金增加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numPr>
          <w:ilvl w:val="0"/>
          <w:numId w:val="14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涉外发展事务支出1035万元，较上年预算数增加1035万元，增长100%。原因是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上级提前下达转移支付资金增加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numPr>
          <w:ilvl w:val="0"/>
          <w:numId w:val="14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其他商业服务业等支出577万元，较上年预算数增加577万元，增长100%。原因是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上级提前下达转移支付资金增加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自然资源海洋气象等支出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2557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1680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191.56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上级提前下达转移支付资金增加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其中：</w:t>
      </w:r>
    </w:p>
    <w:p>
      <w:pPr>
        <w:numPr>
          <w:ilvl w:val="0"/>
          <w:numId w:val="15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自然资源事务支出772万元，较上年预算数减少23万元，下降2.89%。原因是人员经费减少。</w:t>
      </w:r>
    </w:p>
    <w:p>
      <w:pPr>
        <w:numPr>
          <w:ilvl w:val="0"/>
          <w:numId w:val="15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气象事务支出87万元，较上年预算数增加9万元，增长11.54%。原因是业务经费增加。</w:t>
      </w:r>
    </w:p>
    <w:p>
      <w:pPr>
        <w:numPr>
          <w:ilvl w:val="0"/>
          <w:numId w:val="15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其他自然资源海洋气象等支出1698万元，较上年预算数增加1693万元，增长33860%。原因是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上级提前下达转移支付资金增加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住房保障支出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2732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664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32.11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增人增资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其中：</w:t>
      </w:r>
    </w:p>
    <w:p>
      <w:pPr>
        <w:numPr>
          <w:ilvl w:val="0"/>
          <w:numId w:val="16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住房改革支出2200万元，较上年预算数增加132万元，增长6.38%。原因是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增人增资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numPr>
          <w:ilvl w:val="0"/>
          <w:numId w:val="16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保障性安居工程支出532万元，较上年预算数增加532万元，增长6.38%。原因是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上级提前下达转移支付资金。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粮油物资储备支出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555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300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117.65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上级提前下达转移支付资金增加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其中：</w:t>
      </w:r>
    </w:p>
    <w:p>
      <w:pPr>
        <w:numPr>
          <w:ilvl w:val="0"/>
          <w:numId w:val="17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粮油事务支出543万元，较上年预算数增长300万元，增长123.46%。原因是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上级提前下达转移支付资金增加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numPr>
          <w:ilvl w:val="0"/>
          <w:numId w:val="17"/>
        </w:num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重要商品储备支出12万元，与上年预算数持平。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灾害防治及应急管理支出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2226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117.38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上级提前下达转移支付资金增加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其中：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1.应急事务管理支出456万元，较上年预算数增加133万元，增长41.18%。原因是职能划转人员经费增加。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2.消防事务支出452万元，较上年预算数增加26万元，增长6.1%。原因是人员经费增加。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3.地震事务支出8万元，较上年预算数减少60万元，下降88.24%。原因是科目调整减少。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4.自然灾害防治支出714万元，较上年预算数增加714万元，增长100%。原因是上级提前下达转移支付资金增加。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5.自然灾害救灾及恢复重建支出321万元，较上年预算数增加115万元，增长55.83%。原因是上级提前下达转移支付资金增加。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6.其他灾害防治及应急管理支出275万元，较上年预算数增加275万元，增长100%。原因是上级提前下达转移支付资金增加。</w:t>
      </w:r>
    </w:p>
    <w:p>
      <w:p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十八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预备费支出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2400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9.09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根据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《预算法》规定安排，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按2020年本级预算支出数的1%预留。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十九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其他支出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21830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1741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8.67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主要原因是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争取上级项目资金奖励等经费增加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其中：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1.年初预留支出17805万元，较上年预算数增加1420万元，增长8.67%。原因是预留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争取上级项目资金奖励等经费增加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</w:p>
    <w:p>
      <w:pPr>
        <w:spacing w:line="60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2.其他支出4025万元，较上年预算数增加321万元，增长8.67%。原因是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上级提前下达转移支付资金增加。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二十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债务付息支出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9951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1701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206.62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%。主要原因是地方政府债券利息支出增加。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其中：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地方政府债券利息支出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9951万元，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1701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206.62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地方政府债券利息支出增加。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二十一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债务发行费用支出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46.67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预计新增债券规模增加，发行费用增加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其中：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债务发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行费用支出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上年预算数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46.67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预计新增债券规模增加，发行费用增加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二、财政转移支付安排情况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2020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年度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长汀县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对下税收返还和转移支付预算数为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15442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万元，比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2019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年度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上年预算数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1967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万元，增长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14.6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%。具体情况如下：</w:t>
      </w:r>
    </w:p>
    <w:p>
      <w:pPr>
        <w:spacing w:line="600" w:lineRule="exact"/>
        <w:ind w:firstLine="643" w:firstLineChars="200"/>
        <w:rPr>
          <w:rStyle w:val="6"/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>（一）</w:t>
      </w:r>
      <w:r>
        <w:rPr>
          <w:rStyle w:val="6"/>
          <w:rFonts w:hint="default" w:ascii="Times New Roman" w:hAnsi="Times New Roman" w:eastAsia="仿宋_GB2312" w:cs="Times New Roman"/>
          <w:kern w:val="0"/>
          <w:sz w:val="32"/>
          <w:szCs w:val="32"/>
        </w:rPr>
        <w:t>一般性转移支付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2020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年度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长汀县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对下一般转移支付预算数为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15442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万元，比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上年预算数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1967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万元，增长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14.6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%。具体情况如下：</w:t>
      </w:r>
    </w:p>
    <w:p>
      <w:pPr>
        <w:numPr>
          <w:ilvl w:val="0"/>
          <w:numId w:val="18"/>
        </w:num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体制补助支出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1862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上年预算数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万元，增长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0.92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%。主要原因是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增人增资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。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2.均衡性转移支付支出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4556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上年预算数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1971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万元，增长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76.25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主要原因是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增人增资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3.县级基本财力保障机制奖补资金支出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2854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上年预算数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万元，下降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1.62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%。主要原因是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养老保险费率降低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.结算补助支出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400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与上年预算数持平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.农村综合改革转移支付支出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5770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上年预算数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万元，增长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0.45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%。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主要原因是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eastAsia="zh-CN"/>
        </w:rPr>
        <w:t>乡镇运转经费增加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。</w:t>
      </w:r>
    </w:p>
    <w:p>
      <w:pPr>
        <w:spacing w:line="600" w:lineRule="exact"/>
        <w:ind w:firstLine="643" w:firstLineChars="200"/>
        <w:rPr>
          <w:rStyle w:val="6"/>
          <w:rFonts w:hint="default" w:ascii="Times New Roman" w:hAnsi="Times New Roman" w:eastAsia="仿宋_GB2312" w:cs="Times New Roman"/>
          <w:b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>（二）</w:t>
      </w:r>
      <w:r>
        <w:rPr>
          <w:rStyle w:val="6"/>
          <w:rFonts w:hint="default" w:ascii="Times New Roman" w:hAnsi="Times New Roman" w:eastAsia="仿宋_GB2312" w:cs="Times New Roman"/>
          <w:kern w:val="0"/>
          <w:sz w:val="32"/>
          <w:szCs w:val="32"/>
        </w:rPr>
        <w:t>专项转移支付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2020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年度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长汀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县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对下专项转移支付预算数。</w:t>
      </w:r>
    </w:p>
    <w:p>
      <w:pPr>
        <w:spacing w:line="600" w:lineRule="exact"/>
        <w:ind w:firstLine="643" w:firstLineChars="200"/>
        <w:rPr>
          <w:rStyle w:val="6"/>
          <w:rFonts w:hint="default" w:ascii="Times New Roman" w:hAnsi="Times New Roman" w:eastAsia="仿宋_GB2312" w:cs="Times New Roman"/>
          <w:b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>（三）</w:t>
      </w:r>
      <w:r>
        <w:rPr>
          <w:rStyle w:val="6"/>
          <w:rFonts w:hint="default" w:ascii="Times New Roman" w:hAnsi="Times New Roman" w:eastAsia="仿宋_GB2312" w:cs="Times New Roman"/>
          <w:kern w:val="0"/>
          <w:sz w:val="32"/>
          <w:szCs w:val="32"/>
        </w:rPr>
        <w:t>税收返还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2020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年度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长汀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县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对下税收返还预算数。</w:t>
      </w: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三、举借政府债务情况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2019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zh-CN" w:eastAsia="zh-CN"/>
        </w:rPr>
        <w:t>年，全县新增政府债务限额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92739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zh-CN" w:eastAsia="zh-CN"/>
        </w:rPr>
        <w:t>万元，实际发行新增债券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91872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zh-CN" w:eastAsia="zh-CN"/>
        </w:rPr>
        <w:t>万元（一般债券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30072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zh-CN" w:eastAsia="zh-CN"/>
        </w:rPr>
        <w:t>万元，专项债券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61800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zh-CN" w:eastAsia="zh-CN"/>
        </w:rPr>
        <w:t>万元）。截至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2019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zh-CN" w:eastAsia="zh-CN"/>
        </w:rPr>
        <w:t>年底，全县政府债务余额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465739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zh-CN" w:eastAsia="zh-CN"/>
        </w:rPr>
        <w:t>万元（一般债务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308345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zh-CN" w:eastAsia="zh-CN"/>
        </w:rPr>
        <w:t>万元，专项债务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157394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zh-CN" w:eastAsia="zh-CN"/>
        </w:rPr>
        <w:t>万元），债务余额严格控制在上级核定的限额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484178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zh-CN" w:eastAsia="zh-CN"/>
        </w:rPr>
        <w:t>万元内。</w:t>
      </w: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四、预算绩效开展情况</w:t>
      </w:r>
    </w:p>
    <w:p>
      <w:pPr>
        <w:spacing w:beforeLines="0" w:afterLines="0"/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2019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长汀县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财政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zh-CN"/>
        </w:rPr>
        <w:t>对社会关注度高的民生领域5个财政重点支出项目进行了绩效评价，涉及财政资金2699.95万元。其中，绩效等级达到“优”的有2项，达到“良”的有3项，评为“合格”的有0项。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黑体_GBK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E18C3F8"/>
    <w:multiLevelType w:val="singleLevel"/>
    <w:tmpl w:val="8E18C3F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A24BE2CA"/>
    <w:multiLevelType w:val="singleLevel"/>
    <w:tmpl w:val="A24BE2C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C5ECA379"/>
    <w:multiLevelType w:val="singleLevel"/>
    <w:tmpl w:val="C5ECA37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CB5D5504"/>
    <w:multiLevelType w:val="singleLevel"/>
    <w:tmpl w:val="CB5D550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4">
    <w:nsid w:val="FC000B47"/>
    <w:multiLevelType w:val="singleLevel"/>
    <w:tmpl w:val="FC000B4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02832D50"/>
    <w:multiLevelType w:val="singleLevel"/>
    <w:tmpl w:val="02832D5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1881330F"/>
    <w:multiLevelType w:val="singleLevel"/>
    <w:tmpl w:val="1881330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1A39ADAD"/>
    <w:multiLevelType w:val="singleLevel"/>
    <w:tmpl w:val="1A39ADA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8">
    <w:nsid w:val="33E67D67"/>
    <w:multiLevelType w:val="singleLevel"/>
    <w:tmpl w:val="33E67D6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9">
    <w:nsid w:val="3A95D302"/>
    <w:multiLevelType w:val="singleLevel"/>
    <w:tmpl w:val="3A95D30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0">
    <w:nsid w:val="44BFE8CE"/>
    <w:multiLevelType w:val="singleLevel"/>
    <w:tmpl w:val="44BFE8C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1">
    <w:nsid w:val="504F8E4A"/>
    <w:multiLevelType w:val="singleLevel"/>
    <w:tmpl w:val="504F8E4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2">
    <w:nsid w:val="5618126F"/>
    <w:multiLevelType w:val="singleLevel"/>
    <w:tmpl w:val="5618126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3">
    <w:nsid w:val="5E1D9485"/>
    <w:multiLevelType w:val="singleLevel"/>
    <w:tmpl w:val="5E1D9485"/>
    <w:lvl w:ilvl="0" w:tentative="0">
      <w:start w:val="1"/>
      <w:numFmt w:val="decimal"/>
      <w:suff w:val="nothing"/>
      <w:lvlText w:val="%1."/>
      <w:lvlJc w:val="left"/>
    </w:lvl>
  </w:abstractNum>
  <w:abstractNum w:abstractNumId="14">
    <w:nsid w:val="60120D5E"/>
    <w:multiLevelType w:val="singleLevel"/>
    <w:tmpl w:val="60120D5E"/>
    <w:lvl w:ilvl="0" w:tentative="0">
      <w:start w:val="1"/>
      <w:numFmt w:val="decimalFullWidth"/>
      <w:suff w:val="nothing"/>
      <w:lvlText w:val="%1．"/>
      <w:lvlJc w:val="left"/>
    </w:lvl>
  </w:abstractNum>
  <w:abstractNum w:abstractNumId="15">
    <w:nsid w:val="6012381B"/>
    <w:multiLevelType w:val="singleLevel"/>
    <w:tmpl w:val="6012381B"/>
    <w:lvl w:ilvl="0" w:tentative="0">
      <w:start w:val="1"/>
      <w:numFmt w:val="decimal"/>
      <w:suff w:val="nothing"/>
      <w:lvlText w:val="%1."/>
      <w:lvlJc w:val="left"/>
    </w:lvl>
  </w:abstractNum>
  <w:abstractNum w:abstractNumId="16">
    <w:nsid w:val="601238BF"/>
    <w:multiLevelType w:val="singleLevel"/>
    <w:tmpl w:val="601238BF"/>
    <w:lvl w:ilvl="0" w:tentative="0">
      <w:start w:val="1"/>
      <w:numFmt w:val="decimal"/>
      <w:suff w:val="nothing"/>
      <w:lvlText w:val="%1."/>
      <w:lvlJc w:val="left"/>
    </w:lvl>
  </w:abstractNum>
  <w:abstractNum w:abstractNumId="17">
    <w:nsid w:val="7758DDBA"/>
    <w:multiLevelType w:val="singleLevel"/>
    <w:tmpl w:val="7758DDB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6"/>
  </w:num>
  <w:num w:numId="5">
    <w:abstractNumId w:val="9"/>
  </w:num>
  <w:num w:numId="6">
    <w:abstractNumId w:val="1"/>
  </w:num>
  <w:num w:numId="7">
    <w:abstractNumId w:val="11"/>
  </w:num>
  <w:num w:numId="8">
    <w:abstractNumId w:val="0"/>
  </w:num>
  <w:num w:numId="9">
    <w:abstractNumId w:val="6"/>
  </w:num>
  <w:num w:numId="10">
    <w:abstractNumId w:val="14"/>
  </w:num>
  <w:num w:numId="11">
    <w:abstractNumId w:val="8"/>
  </w:num>
  <w:num w:numId="12">
    <w:abstractNumId w:val="15"/>
  </w:num>
  <w:num w:numId="13">
    <w:abstractNumId w:val="12"/>
  </w:num>
  <w:num w:numId="14">
    <w:abstractNumId w:val="4"/>
  </w:num>
  <w:num w:numId="15">
    <w:abstractNumId w:val="7"/>
  </w:num>
  <w:num w:numId="16">
    <w:abstractNumId w:val="17"/>
  </w:num>
  <w:num w:numId="17">
    <w:abstractNumId w:val="10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04A3"/>
    <w:rsid w:val="00057A3C"/>
    <w:rsid w:val="00102DF0"/>
    <w:rsid w:val="002411BA"/>
    <w:rsid w:val="00313891"/>
    <w:rsid w:val="005775D9"/>
    <w:rsid w:val="00580AD9"/>
    <w:rsid w:val="005D12B2"/>
    <w:rsid w:val="00651375"/>
    <w:rsid w:val="007A0B3E"/>
    <w:rsid w:val="009D34A6"/>
    <w:rsid w:val="00B03E7C"/>
    <w:rsid w:val="00D905AB"/>
    <w:rsid w:val="00E469B6"/>
    <w:rsid w:val="00EE575F"/>
    <w:rsid w:val="00FC6FDA"/>
    <w:rsid w:val="02344F8F"/>
    <w:rsid w:val="03160697"/>
    <w:rsid w:val="0598413A"/>
    <w:rsid w:val="0A114100"/>
    <w:rsid w:val="0A404900"/>
    <w:rsid w:val="0C736C04"/>
    <w:rsid w:val="0D00762C"/>
    <w:rsid w:val="0E0B7C2B"/>
    <w:rsid w:val="0E4821D5"/>
    <w:rsid w:val="0F3408FD"/>
    <w:rsid w:val="10B64944"/>
    <w:rsid w:val="14CA448B"/>
    <w:rsid w:val="1B305D20"/>
    <w:rsid w:val="1E940B78"/>
    <w:rsid w:val="2271078F"/>
    <w:rsid w:val="26B36962"/>
    <w:rsid w:val="28B70BF4"/>
    <w:rsid w:val="2A6924CE"/>
    <w:rsid w:val="2BA041E5"/>
    <w:rsid w:val="3075097A"/>
    <w:rsid w:val="30814147"/>
    <w:rsid w:val="3188213C"/>
    <w:rsid w:val="31C96384"/>
    <w:rsid w:val="32936AA5"/>
    <w:rsid w:val="36DA084C"/>
    <w:rsid w:val="39143EC0"/>
    <w:rsid w:val="39222C35"/>
    <w:rsid w:val="3AC12AAD"/>
    <w:rsid w:val="3BE860D0"/>
    <w:rsid w:val="45BE5647"/>
    <w:rsid w:val="45C74D17"/>
    <w:rsid w:val="492716A5"/>
    <w:rsid w:val="54510AF3"/>
    <w:rsid w:val="54BA2A04"/>
    <w:rsid w:val="59E4052A"/>
    <w:rsid w:val="5AEA7695"/>
    <w:rsid w:val="5B3A60BC"/>
    <w:rsid w:val="5E082CF6"/>
    <w:rsid w:val="5ED564F5"/>
    <w:rsid w:val="5FF14028"/>
    <w:rsid w:val="65AB02CC"/>
    <w:rsid w:val="67081C0E"/>
    <w:rsid w:val="675404B4"/>
    <w:rsid w:val="67845DC0"/>
    <w:rsid w:val="679B110B"/>
    <w:rsid w:val="6B9E1F9E"/>
    <w:rsid w:val="6C8A5C38"/>
    <w:rsid w:val="6DFB044F"/>
    <w:rsid w:val="72190CAD"/>
    <w:rsid w:val="7722257B"/>
    <w:rsid w:val="7B0F541D"/>
    <w:rsid w:val="7CDF6C6F"/>
    <w:rsid w:val="7E580E49"/>
    <w:rsid w:val="7FCB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8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284</Words>
  <Characters>1624</Characters>
  <Lines>13</Lines>
  <Paragraphs>3</Paragraphs>
  <TotalTime>10</TotalTime>
  <ScaleCrop>false</ScaleCrop>
  <LinksUpToDate>false</LinksUpToDate>
  <CharactersWithSpaces>1905</CharactersWithSpaces>
  <Application>WPS Office_10.8.0.6501_F1E327BC-269C-435d-A152-05C5408002CA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2018-01-02T08:12:00Z</dcterms:created>
  <dc:creator>何吾志</dc:creator>
  <cp:lastModifiedBy>ZL</cp:lastModifiedBy>
  <cp:lastPrinted>2018-01-09T06:37:00Z</cp:lastPrinted>
  <dcterms:modified xsi:type="dcterms:W3CDTF">2021-01-28T03:55:13Z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