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163DF">
      <w:pPr>
        <w:spacing w:before="312" w:beforeLines="100" w:after="312" w:afterLines="100" w:line="440" w:lineRule="exact"/>
        <w:jc w:val="center"/>
        <w:rPr>
          <w:rFonts w:hint="eastAsia" w:ascii="宋体" w:hAnsi="宋体" w:eastAsia="宋体" w:cs="宋体"/>
          <w:b/>
          <w:bCs/>
          <w:color w:val="auto"/>
          <w:sz w:val="30"/>
          <w:szCs w:val="30"/>
        </w:rPr>
      </w:pPr>
      <w:bookmarkStart w:id="0" w:name="fbt"/>
      <w:r>
        <w:rPr>
          <w:rFonts w:hint="eastAsia" w:ascii="宋体" w:hAnsi="宋体" w:eastAsia="宋体" w:cs="宋体"/>
          <w:b/>
          <w:bCs/>
          <w:color w:val="auto"/>
          <w:sz w:val="30"/>
          <w:szCs w:val="30"/>
        </w:rPr>
        <w:t>2019年</w:t>
      </w:r>
      <w:r>
        <w:rPr>
          <w:rFonts w:hint="eastAsia" w:ascii="宋体" w:hAnsi="宋体" w:eastAsia="宋体" w:cs="宋体"/>
          <w:b/>
          <w:bCs/>
          <w:color w:val="auto"/>
          <w:sz w:val="30"/>
          <w:szCs w:val="30"/>
          <w:lang w:val="en-US" w:eastAsia="zh-CN"/>
        </w:rPr>
        <w:t>度</w:t>
      </w:r>
      <w:r>
        <w:rPr>
          <w:rFonts w:hint="eastAsia" w:ascii="宋体" w:hAnsi="宋体" w:eastAsia="宋体" w:cs="宋体"/>
          <w:b/>
          <w:bCs/>
          <w:color w:val="auto"/>
          <w:sz w:val="30"/>
          <w:szCs w:val="30"/>
        </w:rPr>
        <w:t>长汀县自然资源局</w:t>
      </w:r>
    </w:p>
    <w:p w14:paraId="69752509">
      <w:pPr>
        <w:spacing w:before="312" w:beforeLines="100" w:after="312" w:afterLines="100" w:line="440" w:lineRule="exact"/>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旧村复垦（含空心房整治）专项资金财政评价报告</w:t>
      </w:r>
      <w:bookmarkEnd w:id="0"/>
    </w:p>
    <w:p w14:paraId="2370AA53">
      <w:pPr>
        <w:pStyle w:val="8"/>
        <w:spacing w:line="560" w:lineRule="exact"/>
        <w:ind w:firstLine="560" w:firstLineChars="200"/>
        <w:rPr>
          <w:rFonts w:ascii="仿宋_GB2312"/>
          <w:color w:val="auto"/>
          <w:kern w:val="0"/>
          <w:sz w:val="28"/>
          <w:szCs w:val="28"/>
        </w:rPr>
      </w:pPr>
      <w:bookmarkStart w:id="1" w:name="fzs"/>
      <w:bookmarkEnd w:id="1"/>
      <w:r>
        <w:rPr>
          <w:rFonts w:hint="eastAsia" w:ascii="仿宋_GB2312"/>
          <w:color w:val="auto"/>
          <w:kern w:val="0"/>
          <w:sz w:val="28"/>
          <w:szCs w:val="28"/>
        </w:rPr>
        <w:t>为深入贯彻落实《中共福建省委 福建省人民政府关于全面实施预算绩效管理的实施意见》精神，按照《财政部关于印发&lt;项目支出绩效评价管理办法&gt;的通知》要求，为进一步规范和加强旧村复垦（含空心房整治）专项资金管理，发挥资金的引导和激励作用，现对2019年旧村复垦（含空心房整治）专项资金支出情况开展财政评价，遵照《2020年财政评价工作指引》工作程序和规范要求，评价项目支出效果，提出改进建议。</w:t>
      </w:r>
    </w:p>
    <w:p w14:paraId="0E170611">
      <w:pPr>
        <w:pStyle w:val="8"/>
        <w:numPr>
          <w:ilvl w:val="0"/>
          <w:numId w:val="1"/>
        </w:numPr>
        <w:spacing w:before="156" w:beforeLines="50" w:after="156" w:afterLines="50" w:line="560" w:lineRule="exact"/>
        <w:ind w:firstLine="562" w:firstLineChars="200"/>
        <w:rPr>
          <w:rFonts w:ascii="仿宋_GB2312"/>
          <w:b/>
          <w:bCs/>
          <w:color w:val="auto"/>
          <w:kern w:val="0"/>
          <w:sz w:val="28"/>
          <w:szCs w:val="28"/>
        </w:rPr>
      </w:pPr>
      <w:r>
        <w:rPr>
          <w:rFonts w:ascii="仿宋_GB2312"/>
          <w:b/>
          <w:bCs/>
          <w:color w:val="auto"/>
          <w:kern w:val="0"/>
          <w:sz w:val="28"/>
          <w:szCs w:val="28"/>
        </w:rPr>
        <w:t>基本情况</w:t>
      </w:r>
    </w:p>
    <w:p w14:paraId="1B1C6D3C">
      <w:pPr>
        <w:pStyle w:val="8"/>
        <w:numPr>
          <w:ilvl w:val="0"/>
          <w:numId w:val="2"/>
        </w:numPr>
        <w:spacing w:line="560" w:lineRule="exact"/>
        <w:ind w:firstLine="562" w:firstLineChars="200"/>
        <w:rPr>
          <w:rFonts w:ascii="仿宋_GB2312"/>
          <w:b/>
          <w:bCs/>
          <w:color w:val="auto"/>
          <w:kern w:val="0"/>
          <w:sz w:val="24"/>
          <w:szCs w:val="24"/>
        </w:rPr>
      </w:pPr>
      <w:r>
        <w:rPr>
          <w:rFonts w:ascii="仿宋_GB2312"/>
          <w:b/>
          <w:bCs/>
          <w:color w:val="auto"/>
          <w:kern w:val="0"/>
          <w:sz w:val="28"/>
          <w:szCs w:val="28"/>
        </w:rPr>
        <w:t>项目概</w:t>
      </w:r>
      <w:r>
        <w:rPr>
          <w:rFonts w:hint="eastAsia" w:ascii="仿宋_GB2312"/>
          <w:b/>
          <w:bCs/>
          <w:color w:val="auto"/>
          <w:kern w:val="0"/>
          <w:sz w:val="28"/>
          <w:szCs w:val="28"/>
        </w:rPr>
        <w:t xml:space="preserve">况 </w:t>
      </w:r>
    </w:p>
    <w:p w14:paraId="1C3F9492">
      <w:pPr>
        <w:pStyle w:val="8"/>
        <w:spacing w:line="560" w:lineRule="exact"/>
        <w:ind w:firstLine="560" w:firstLineChars="200"/>
        <w:rPr>
          <w:rFonts w:ascii="仿宋_GB2312"/>
          <w:color w:val="auto"/>
          <w:kern w:val="0"/>
          <w:sz w:val="28"/>
          <w:szCs w:val="28"/>
        </w:rPr>
      </w:pPr>
      <w:r>
        <w:rPr>
          <w:rFonts w:ascii="仿宋_GB2312"/>
          <w:color w:val="auto"/>
          <w:kern w:val="0"/>
          <w:sz w:val="28"/>
          <w:szCs w:val="28"/>
        </w:rPr>
        <w:t>旧村复垦（含空心房整治）项目</w:t>
      </w:r>
      <w:r>
        <w:rPr>
          <w:rFonts w:hint="eastAsia" w:ascii="仿宋_GB2312"/>
          <w:color w:val="auto"/>
          <w:kern w:val="0"/>
          <w:sz w:val="28"/>
          <w:szCs w:val="28"/>
        </w:rPr>
        <w:t>旨在</w:t>
      </w:r>
      <w:r>
        <w:rPr>
          <w:rFonts w:ascii="仿宋_GB2312"/>
          <w:color w:val="auto"/>
          <w:kern w:val="0"/>
          <w:sz w:val="28"/>
          <w:szCs w:val="28"/>
        </w:rPr>
        <w:t>改善群众的生产生活条件，实现城市建设用地增加与农村建设用地减少相挂钩，保持建设用地总量平衡，通过对低效利用农村建设用地和历史遗留损毁采矿用地进行复垦整治并新增耕地，新增耕地形成的指标(增减挂钩指标)用于挂钩城市经营性房地产耕地占补平衡，也可在省内进行指标交易。</w:t>
      </w:r>
    </w:p>
    <w:p w14:paraId="6721D132">
      <w:pPr>
        <w:pStyle w:val="8"/>
        <w:spacing w:line="560" w:lineRule="exact"/>
        <w:ind w:firstLine="560" w:firstLineChars="200"/>
        <w:rPr>
          <w:rFonts w:ascii="仿宋_GB2312"/>
          <w:color w:val="auto"/>
          <w:kern w:val="0"/>
          <w:sz w:val="28"/>
          <w:szCs w:val="28"/>
        </w:rPr>
      </w:pPr>
      <w:r>
        <w:rPr>
          <w:rFonts w:ascii="仿宋_GB2312"/>
          <w:color w:val="auto"/>
          <w:kern w:val="0"/>
          <w:sz w:val="28"/>
          <w:szCs w:val="28"/>
        </w:rPr>
        <w:t>2019年，为持续推进抓党建</w:t>
      </w:r>
      <w:r>
        <w:rPr>
          <w:rFonts w:hint="eastAsia" w:ascii="仿宋_GB2312"/>
          <w:color w:val="auto"/>
          <w:kern w:val="0"/>
          <w:sz w:val="28"/>
          <w:szCs w:val="28"/>
        </w:rPr>
        <w:t>、</w:t>
      </w:r>
      <w:r>
        <w:rPr>
          <w:rFonts w:ascii="仿宋_GB2312"/>
          <w:color w:val="auto"/>
          <w:kern w:val="0"/>
          <w:sz w:val="28"/>
          <w:szCs w:val="28"/>
        </w:rPr>
        <w:t>促脱贫攻坚、促乡村振兴，改善农村人居环境</w:t>
      </w:r>
      <w:r>
        <w:rPr>
          <w:rFonts w:hint="eastAsia" w:ascii="仿宋_GB2312"/>
          <w:color w:val="auto"/>
          <w:kern w:val="0"/>
          <w:sz w:val="28"/>
          <w:szCs w:val="28"/>
        </w:rPr>
        <w:t>的工作要求</w:t>
      </w:r>
      <w:r>
        <w:rPr>
          <w:rFonts w:ascii="仿宋_GB2312"/>
          <w:color w:val="auto"/>
          <w:kern w:val="0"/>
          <w:sz w:val="28"/>
          <w:szCs w:val="28"/>
        </w:rPr>
        <w:t>，根据《长汀县</w:t>
      </w:r>
      <w:r>
        <w:rPr>
          <w:rFonts w:hint="eastAsia" w:ascii="仿宋_GB2312"/>
          <w:color w:val="auto"/>
          <w:kern w:val="0"/>
          <w:sz w:val="28"/>
          <w:szCs w:val="28"/>
        </w:rPr>
        <w:t>人民政府办公室</w:t>
      </w:r>
      <w:bookmarkStart w:id="2" w:name="_GoBack"/>
      <w:bookmarkEnd w:id="2"/>
      <w:r>
        <w:rPr>
          <w:rFonts w:hint="eastAsia" w:ascii="仿宋_GB2312"/>
          <w:color w:val="auto"/>
          <w:kern w:val="0"/>
          <w:sz w:val="28"/>
          <w:szCs w:val="28"/>
        </w:rPr>
        <w:t>关于印发农村“空心房”整治工作实施意见的通知</w:t>
      </w:r>
      <w:r>
        <w:rPr>
          <w:rFonts w:ascii="仿宋_GB2312"/>
          <w:color w:val="auto"/>
          <w:kern w:val="0"/>
          <w:sz w:val="28"/>
          <w:szCs w:val="28"/>
        </w:rPr>
        <w:t>》（汀</w:t>
      </w:r>
      <w:r>
        <w:rPr>
          <w:rFonts w:hint="eastAsia" w:ascii="仿宋_GB2312"/>
          <w:color w:val="auto"/>
          <w:kern w:val="0"/>
          <w:sz w:val="28"/>
          <w:szCs w:val="28"/>
        </w:rPr>
        <w:t>政</w:t>
      </w:r>
      <w:r>
        <w:rPr>
          <w:rFonts w:ascii="仿宋_GB2312"/>
          <w:color w:val="auto"/>
          <w:kern w:val="0"/>
          <w:sz w:val="28"/>
          <w:szCs w:val="28"/>
        </w:rPr>
        <w:t>办〔201</w:t>
      </w:r>
      <w:r>
        <w:rPr>
          <w:rFonts w:hint="eastAsia" w:ascii="仿宋_GB2312"/>
          <w:color w:val="auto"/>
          <w:kern w:val="0"/>
          <w:sz w:val="28"/>
          <w:szCs w:val="28"/>
        </w:rPr>
        <w:t>8</w:t>
      </w:r>
      <w:r>
        <w:rPr>
          <w:rFonts w:ascii="仿宋_GB2312"/>
          <w:color w:val="auto"/>
          <w:kern w:val="0"/>
          <w:sz w:val="28"/>
          <w:szCs w:val="28"/>
        </w:rPr>
        <w:t>〕1</w:t>
      </w:r>
      <w:r>
        <w:rPr>
          <w:rFonts w:hint="eastAsia" w:ascii="仿宋_GB2312"/>
          <w:color w:val="auto"/>
          <w:kern w:val="0"/>
          <w:sz w:val="28"/>
          <w:szCs w:val="28"/>
        </w:rPr>
        <w:t>26</w:t>
      </w:r>
      <w:r>
        <w:rPr>
          <w:rFonts w:ascii="仿宋_GB2312"/>
          <w:color w:val="auto"/>
          <w:kern w:val="0"/>
          <w:sz w:val="28"/>
          <w:szCs w:val="28"/>
        </w:rPr>
        <w:t>号）</w:t>
      </w:r>
      <w:r>
        <w:rPr>
          <w:rFonts w:hint="eastAsia" w:ascii="仿宋_GB2312"/>
          <w:color w:val="auto"/>
          <w:kern w:val="0"/>
          <w:sz w:val="28"/>
          <w:szCs w:val="28"/>
        </w:rPr>
        <w:t>、</w:t>
      </w:r>
      <w:r>
        <w:rPr>
          <w:rFonts w:ascii="仿宋_GB2312"/>
          <w:color w:val="auto"/>
          <w:kern w:val="0"/>
          <w:sz w:val="28"/>
          <w:szCs w:val="28"/>
        </w:rPr>
        <w:t>《中共长汀县委办公室</w:t>
      </w:r>
      <w:r>
        <w:rPr>
          <w:rFonts w:hint="eastAsia" w:ascii="仿宋_GB2312"/>
          <w:color w:val="auto"/>
          <w:kern w:val="0"/>
          <w:sz w:val="28"/>
          <w:szCs w:val="28"/>
        </w:rPr>
        <w:t xml:space="preserve"> </w:t>
      </w:r>
      <w:r>
        <w:rPr>
          <w:rFonts w:ascii="仿宋_GB2312"/>
          <w:color w:val="auto"/>
          <w:kern w:val="0"/>
          <w:sz w:val="28"/>
          <w:szCs w:val="28"/>
        </w:rPr>
        <w:t>长汀县人民政府办公室印发&lt;关于加强党建引领全力攻坚农村“空心房”整治的若干措施&gt;的通知》</w:t>
      </w:r>
      <w:r>
        <w:rPr>
          <w:rFonts w:hint="eastAsia" w:ascii="仿宋_GB2312"/>
          <w:color w:val="auto"/>
          <w:kern w:val="0"/>
          <w:sz w:val="28"/>
          <w:szCs w:val="28"/>
        </w:rPr>
        <w:t>（</w:t>
      </w:r>
      <w:r>
        <w:rPr>
          <w:rFonts w:ascii="仿宋_GB2312"/>
          <w:color w:val="auto"/>
          <w:kern w:val="0"/>
          <w:sz w:val="28"/>
          <w:szCs w:val="28"/>
        </w:rPr>
        <w:t>汀委办〔201</w:t>
      </w:r>
      <w:r>
        <w:rPr>
          <w:rFonts w:hint="eastAsia" w:ascii="仿宋_GB2312"/>
          <w:color w:val="auto"/>
          <w:kern w:val="0"/>
          <w:sz w:val="28"/>
          <w:szCs w:val="28"/>
        </w:rPr>
        <w:t>9</w:t>
      </w:r>
      <w:r>
        <w:rPr>
          <w:rFonts w:ascii="仿宋_GB2312"/>
          <w:color w:val="auto"/>
          <w:kern w:val="0"/>
          <w:sz w:val="28"/>
          <w:szCs w:val="28"/>
        </w:rPr>
        <w:t>〕10</w:t>
      </w:r>
      <w:r>
        <w:rPr>
          <w:rFonts w:hint="eastAsia" w:ascii="仿宋_GB2312"/>
          <w:color w:val="auto"/>
          <w:kern w:val="0"/>
          <w:sz w:val="28"/>
          <w:szCs w:val="28"/>
        </w:rPr>
        <w:t>号）所体现的</w:t>
      </w:r>
      <w:r>
        <w:rPr>
          <w:rFonts w:ascii="仿宋_GB2312"/>
          <w:color w:val="auto"/>
          <w:kern w:val="0"/>
          <w:sz w:val="28"/>
          <w:szCs w:val="28"/>
        </w:rPr>
        <w:t>精神，</w:t>
      </w:r>
      <w:r>
        <w:rPr>
          <w:rFonts w:hint="eastAsia" w:ascii="仿宋_GB2312"/>
          <w:color w:val="auto"/>
          <w:kern w:val="0"/>
          <w:sz w:val="28"/>
          <w:szCs w:val="28"/>
        </w:rPr>
        <w:t>长汀县</w:t>
      </w:r>
      <w:r>
        <w:rPr>
          <w:rFonts w:ascii="仿宋_GB2312"/>
          <w:color w:val="auto"/>
          <w:kern w:val="0"/>
          <w:sz w:val="28"/>
          <w:szCs w:val="28"/>
        </w:rPr>
        <w:t>各乡</w:t>
      </w:r>
      <w:r>
        <w:rPr>
          <w:rFonts w:hint="eastAsia" w:ascii="仿宋_GB2312"/>
          <w:color w:val="auto"/>
          <w:kern w:val="0"/>
          <w:sz w:val="28"/>
          <w:szCs w:val="28"/>
        </w:rPr>
        <w:t>（</w:t>
      </w:r>
      <w:r>
        <w:rPr>
          <w:rFonts w:ascii="仿宋_GB2312"/>
          <w:color w:val="auto"/>
          <w:kern w:val="0"/>
          <w:sz w:val="28"/>
          <w:szCs w:val="28"/>
        </w:rPr>
        <w:t>镇</w:t>
      </w:r>
      <w:r>
        <w:rPr>
          <w:rFonts w:hint="eastAsia" w:ascii="仿宋_GB2312"/>
          <w:color w:val="auto"/>
          <w:kern w:val="0"/>
          <w:sz w:val="28"/>
          <w:szCs w:val="28"/>
        </w:rPr>
        <w:t>）</w:t>
      </w:r>
      <w:r>
        <w:rPr>
          <w:rFonts w:ascii="仿宋_GB2312"/>
          <w:color w:val="auto"/>
          <w:kern w:val="0"/>
          <w:sz w:val="28"/>
          <w:szCs w:val="28"/>
        </w:rPr>
        <w:t>、村按照县委、县政府部署要求，坚持党建引领，全县上下形成了农村“空心房”整治和旧村复垦的良好工作氛围，经过一段时间的集中攻坚，农村人居环境</w:t>
      </w:r>
      <w:r>
        <w:rPr>
          <w:rFonts w:hint="eastAsia" w:ascii="仿宋_GB2312"/>
          <w:color w:val="auto"/>
          <w:kern w:val="0"/>
          <w:sz w:val="28"/>
          <w:szCs w:val="28"/>
        </w:rPr>
        <w:t>及</w:t>
      </w:r>
      <w:r>
        <w:rPr>
          <w:rFonts w:ascii="仿宋_GB2312"/>
          <w:color w:val="auto"/>
          <w:kern w:val="0"/>
          <w:sz w:val="28"/>
          <w:szCs w:val="28"/>
        </w:rPr>
        <w:t>村级集体经济明显改善，农村党组织的战斗堡垒作用进一步发挥，整治工作</w:t>
      </w:r>
      <w:r>
        <w:rPr>
          <w:rFonts w:hint="eastAsia" w:ascii="仿宋_GB2312"/>
          <w:color w:val="auto"/>
          <w:kern w:val="0"/>
          <w:sz w:val="28"/>
          <w:szCs w:val="28"/>
        </w:rPr>
        <w:t>得</w:t>
      </w:r>
      <w:r>
        <w:rPr>
          <w:rFonts w:ascii="仿宋_GB2312"/>
          <w:color w:val="auto"/>
          <w:kern w:val="0"/>
          <w:sz w:val="28"/>
          <w:szCs w:val="28"/>
        </w:rPr>
        <w:t>到群众普遍认同，攻坚行动取得阶段性成效。</w:t>
      </w:r>
    </w:p>
    <w:p w14:paraId="54A092DD">
      <w:pPr>
        <w:pStyle w:val="8"/>
        <w:spacing w:line="560" w:lineRule="exact"/>
        <w:ind w:firstLine="560" w:firstLineChars="200"/>
        <w:rPr>
          <w:rFonts w:ascii="仿宋_GB2312"/>
          <w:color w:val="auto"/>
          <w:kern w:val="0"/>
          <w:sz w:val="28"/>
          <w:szCs w:val="28"/>
        </w:rPr>
      </w:pPr>
      <w:r>
        <w:rPr>
          <w:rFonts w:ascii="仿宋_GB2312"/>
          <w:color w:val="auto"/>
          <w:kern w:val="0"/>
          <w:sz w:val="28"/>
          <w:szCs w:val="28"/>
        </w:rPr>
        <w:t>根据《</w:t>
      </w:r>
      <w:r>
        <w:rPr>
          <w:rFonts w:hint="eastAsia" w:ascii="仿宋_GB2312"/>
          <w:color w:val="auto"/>
          <w:kern w:val="0"/>
          <w:sz w:val="28"/>
          <w:szCs w:val="28"/>
        </w:rPr>
        <w:t>关于批复2019年度部门预算的通知</w:t>
      </w:r>
      <w:r>
        <w:rPr>
          <w:rFonts w:ascii="仿宋_GB2312"/>
          <w:color w:val="auto"/>
          <w:kern w:val="0"/>
          <w:sz w:val="28"/>
          <w:szCs w:val="28"/>
        </w:rPr>
        <w:t>》</w:t>
      </w:r>
      <w:r>
        <w:rPr>
          <w:rFonts w:hint="eastAsia" w:ascii="仿宋_GB2312"/>
          <w:color w:val="auto"/>
          <w:kern w:val="0"/>
          <w:sz w:val="28"/>
          <w:szCs w:val="28"/>
        </w:rPr>
        <w:t>（</w:t>
      </w:r>
      <w:r>
        <w:rPr>
          <w:rFonts w:ascii="仿宋_GB2312"/>
          <w:color w:val="auto"/>
          <w:kern w:val="0"/>
          <w:sz w:val="28"/>
          <w:szCs w:val="28"/>
        </w:rPr>
        <w:t>汀</w:t>
      </w:r>
      <w:r>
        <w:rPr>
          <w:rFonts w:hint="eastAsia" w:ascii="仿宋_GB2312"/>
          <w:color w:val="auto"/>
          <w:kern w:val="0"/>
          <w:sz w:val="28"/>
          <w:szCs w:val="28"/>
        </w:rPr>
        <w:t>财预</w:t>
      </w:r>
      <w:r>
        <w:rPr>
          <w:rFonts w:ascii="仿宋_GB2312"/>
          <w:color w:val="auto"/>
          <w:kern w:val="0"/>
          <w:sz w:val="28"/>
          <w:szCs w:val="28"/>
        </w:rPr>
        <w:t>〔201</w:t>
      </w:r>
      <w:r>
        <w:rPr>
          <w:rFonts w:hint="eastAsia" w:ascii="仿宋_GB2312"/>
          <w:color w:val="auto"/>
          <w:kern w:val="0"/>
          <w:sz w:val="28"/>
          <w:szCs w:val="28"/>
        </w:rPr>
        <w:t>9</w:t>
      </w:r>
      <w:r>
        <w:rPr>
          <w:rFonts w:ascii="仿宋_GB2312"/>
          <w:color w:val="auto"/>
          <w:kern w:val="0"/>
          <w:sz w:val="28"/>
          <w:szCs w:val="28"/>
        </w:rPr>
        <w:t>〕1号</w:t>
      </w:r>
      <w:r>
        <w:rPr>
          <w:rFonts w:hint="eastAsia" w:ascii="仿宋_GB2312"/>
          <w:color w:val="auto"/>
          <w:kern w:val="0"/>
          <w:sz w:val="28"/>
          <w:szCs w:val="28"/>
        </w:rPr>
        <w:t>）</w:t>
      </w:r>
      <w:r>
        <w:rPr>
          <w:rFonts w:ascii="仿宋_GB2312"/>
          <w:color w:val="auto"/>
          <w:kern w:val="0"/>
          <w:sz w:val="28"/>
          <w:szCs w:val="28"/>
        </w:rPr>
        <w:t>、《</w:t>
      </w:r>
      <w:r>
        <w:rPr>
          <w:rFonts w:hint="eastAsia" w:ascii="仿宋_GB2312"/>
          <w:color w:val="auto"/>
          <w:kern w:val="0"/>
          <w:sz w:val="28"/>
          <w:szCs w:val="28"/>
        </w:rPr>
        <w:t>长汀县人大常委会关于批准2019年收支预算调整方案的决议（长汀县第十七届人大常委会第二十三次会议通过）</w:t>
      </w:r>
      <w:r>
        <w:rPr>
          <w:rFonts w:ascii="仿宋_GB2312"/>
          <w:color w:val="auto"/>
          <w:kern w:val="0"/>
          <w:sz w:val="28"/>
          <w:szCs w:val="28"/>
        </w:rPr>
        <w:t>》</w:t>
      </w:r>
      <w:r>
        <w:rPr>
          <w:rFonts w:hint="eastAsia" w:ascii="仿宋_GB2312"/>
          <w:color w:val="auto"/>
          <w:kern w:val="0"/>
          <w:sz w:val="28"/>
          <w:szCs w:val="28"/>
        </w:rPr>
        <w:t>（</w:t>
      </w:r>
      <w:r>
        <w:rPr>
          <w:rFonts w:ascii="仿宋_GB2312"/>
          <w:color w:val="auto"/>
          <w:kern w:val="0"/>
          <w:sz w:val="28"/>
          <w:szCs w:val="28"/>
        </w:rPr>
        <w:t>汀</w:t>
      </w:r>
      <w:r>
        <w:rPr>
          <w:rFonts w:hint="eastAsia" w:ascii="仿宋_GB2312"/>
          <w:color w:val="auto"/>
          <w:kern w:val="0"/>
          <w:sz w:val="28"/>
          <w:szCs w:val="28"/>
        </w:rPr>
        <w:t>人大</w:t>
      </w:r>
      <w:r>
        <w:rPr>
          <w:rFonts w:ascii="仿宋_GB2312"/>
          <w:color w:val="auto"/>
          <w:kern w:val="0"/>
          <w:sz w:val="28"/>
          <w:szCs w:val="28"/>
        </w:rPr>
        <w:t>〔201</w:t>
      </w:r>
      <w:r>
        <w:rPr>
          <w:rFonts w:hint="eastAsia" w:ascii="仿宋_GB2312"/>
          <w:color w:val="auto"/>
          <w:kern w:val="0"/>
          <w:sz w:val="28"/>
          <w:szCs w:val="28"/>
        </w:rPr>
        <w:t>9</w:t>
      </w:r>
      <w:r>
        <w:rPr>
          <w:rFonts w:ascii="仿宋_GB2312"/>
          <w:color w:val="auto"/>
          <w:kern w:val="0"/>
          <w:sz w:val="28"/>
          <w:szCs w:val="28"/>
        </w:rPr>
        <w:t>〕</w:t>
      </w:r>
      <w:r>
        <w:rPr>
          <w:rFonts w:hint="eastAsia" w:ascii="仿宋_GB2312"/>
          <w:color w:val="auto"/>
          <w:kern w:val="0"/>
          <w:sz w:val="28"/>
          <w:szCs w:val="28"/>
        </w:rPr>
        <w:t>36</w:t>
      </w:r>
      <w:r>
        <w:rPr>
          <w:rFonts w:ascii="仿宋_GB2312"/>
          <w:color w:val="auto"/>
          <w:kern w:val="0"/>
          <w:sz w:val="28"/>
          <w:szCs w:val="28"/>
        </w:rPr>
        <w:t>号</w:t>
      </w:r>
      <w:r>
        <w:rPr>
          <w:rFonts w:hint="eastAsia" w:ascii="仿宋_GB2312"/>
          <w:color w:val="auto"/>
          <w:kern w:val="0"/>
          <w:sz w:val="28"/>
          <w:szCs w:val="28"/>
        </w:rPr>
        <w:t>）、</w:t>
      </w:r>
      <w:r>
        <w:rPr>
          <w:rFonts w:ascii="仿宋_GB2312"/>
          <w:color w:val="auto"/>
          <w:kern w:val="0"/>
          <w:sz w:val="28"/>
          <w:szCs w:val="28"/>
        </w:rPr>
        <w:t>《</w:t>
      </w:r>
      <w:r>
        <w:rPr>
          <w:rFonts w:hint="eastAsia" w:ascii="仿宋_GB2312"/>
          <w:color w:val="auto"/>
          <w:kern w:val="0"/>
          <w:sz w:val="28"/>
          <w:szCs w:val="28"/>
        </w:rPr>
        <w:t>关于2019年度党建引领全力攻坚农村“空心房”整治工作进展情况的通报</w:t>
      </w:r>
      <w:r>
        <w:rPr>
          <w:rFonts w:ascii="仿宋_GB2312"/>
          <w:color w:val="auto"/>
          <w:kern w:val="0"/>
          <w:sz w:val="28"/>
          <w:szCs w:val="28"/>
        </w:rPr>
        <w:t>》文件的相关要求和补助办法，</w:t>
      </w:r>
      <w:r>
        <w:rPr>
          <w:rFonts w:hint="eastAsia" w:ascii="仿宋_GB2312"/>
          <w:color w:val="auto"/>
          <w:kern w:val="0"/>
          <w:sz w:val="28"/>
          <w:szCs w:val="28"/>
        </w:rPr>
        <w:t>2019年长汀县自然资源局旧村复垦（含空心房整治）专项资金年初预算安排为5383.50万元，预算调增5602.83万元，预算资金合计10986.33万元，</w:t>
      </w:r>
      <w:r>
        <w:rPr>
          <w:rFonts w:hint="eastAsia" w:ascii="仿宋_GB2312"/>
          <w:color w:val="auto"/>
          <w:kern w:val="0"/>
          <w:sz w:val="28"/>
          <w:szCs w:val="28"/>
          <w:lang w:val="en-US" w:eastAsia="zh-CN"/>
        </w:rPr>
        <w:t>实际下达</w:t>
      </w:r>
      <w:r>
        <w:rPr>
          <w:rFonts w:hint="eastAsia" w:ascii="仿宋_GB2312"/>
          <w:color w:val="auto"/>
          <w:kern w:val="0"/>
          <w:sz w:val="28"/>
          <w:szCs w:val="28"/>
        </w:rPr>
        <w:t>10690.53万元（包含2019年以前旧村复垦项目</w:t>
      </w:r>
      <w:r>
        <w:rPr>
          <w:rFonts w:hint="eastAsia" w:ascii="仿宋_GB2312"/>
          <w:color w:val="auto"/>
          <w:kern w:val="0"/>
          <w:sz w:val="28"/>
          <w:szCs w:val="28"/>
          <w:lang w:val="en-US" w:eastAsia="zh-CN"/>
        </w:rPr>
        <w:t>的结余</w:t>
      </w:r>
      <w:r>
        <w:rPr>
          <w:rFonts w:hint="eastAsia" w:ascii="仿宋_GB2312"/>
          <w:color w:val="auto"/>
          <w:kern w:val="0"/>
          <w:sz w:val="28"/>
          <w:szCs w:val="28"/>
        </w:rPr>
        <w:t>）</w:t>
      </w:r>
      <w:r>
        <w:rPr>
          <w:rFonts w:hint="eastAsia" w:ascii="仿宋_GB2312"/>
          <w:color w:val="auto"/>
          <w:kern w:val="0"/>
          <w:sz w:val="28"/>
          <w:szCs w:val="28"/>
          <w:lang w:eastAsia="zh-CN"/>
        </w:rPr>
        <w:t>，</w:t>
      </w:r>
      <w:r>
        <w:rPr>
          <w:rFonts w:hint="eastAsia" w:ascii="仿宋_GB2312"/>
          <w:color w:val="auto"/>
          <w:kern w:val="0"/>
          <w:sz w:val="28"/>
          <w:szCs w:val="28"/>
          <w:lang w:val="en-US" w:eastAsia="zh-CN"/>
        </w:rPr>
        <w:t>预算下达率为</w:t>
      </w:r>
      <w:r>
        <w:rPr>
          <w:rFonts w:hint="eastAsia" w:ascii="仿宋_GB2312"/>
          <w:color w:val="auto"/>
          <w:kern w:val="0"/>
          <w:sz w:val="28"/>
          <w:szCs w:val="28"/>
        </w:rPr>
        <w:t>97.31%</w:t>
      </w:r>
      <w:r>
        <w:rPr>
          <w:rFonts w:hint="eastAsia" w:ascii="仿宋_GB2312"/>
          <w:color w:val="auto"/>
          <w:kern w:val="0"/>
          <w:sz w:val="28"/>
          <w:szCs w:val="28"/>
          <w:lang w:eastAsia="zh-CN"/>
        </w:rPr>
        <w:t>，</w:t>
      </w:r>
      <w:r>
        <w:rPr>
          <w:rFonts w:hint="eastAsia" w:ascii="仿宋_GB2312"/>
          <w:color w:val="auto"/>
          <w:kern w:val="0"/>
          <w:sz w:val="28"/>
          <w:szCs w:val="28"/>
          <w:lang w:val="en-US" w:eastAsia="zh-CN"/>
        </w:rPr>
        <w:t>其中，2019年实际</w:t>
      </w:r>
      <w:r>
        <w:rPr>
          <w:rFonts w:hint="eastAsia" w:ascii="仿宋_GB2312"/>
          <w:color w:val="auto"/>
          <w:kern w:val="0"/>
          <w:sz w:val="28"/>
          <w:szCs w:val="28"/>
        </w:rPr>
        <w:t>下达乡镇空心房整治资金为9885.94万元，占资金总量的92.47%</w:t>
      </w:r>
      <w:r>
        <w:rPr>
          <w:rFonts w:hint="eastAsia" w:ascii="仿宋_GB2312"/>
          <w:color w:val="auto"/>
          <w:kern w:val="0"/>
          <w:sz w:val="28"/>
          <w:szCs w:val="28"/>
          <w:lang w:eastAsia="zh-CN"/>
        </w:rPr>
        <w:t>。</w:t>
      </w:r>
      <w:r>
        <w:rPr>
          <w:rFonts w:hint="eastAsia" w:ascii="仿宋_GB2312"/>
          <w:color w:val="auto"/>
          <w:kern w:val="0"/>
          <w:sz w:val="28"/>
          <w:szCs w:val="28"/>
          <w:lang w:val="en-US" w:eastAsia="zh-CN"/>
        </w:rPr>
        <w:t>全年实际支出资金为</w:t>
      </w:r>
      <w:r>
        <w:rPr>
          <w:rFonts w:hint="eastAsia" w:ascii="仿宋_GB2312" w:hAnsi="仿宋_GB2312" w:eastAsia="仿宋_GB2312" w:cs="仿宋_GB2312"/>
          <w:color w:val="auto"/>
          <w:kern w:val="0"/>
          <w:sz w:val="28"/>
          <w:szCs w:val="28"/>
        </w:rPr>
        <w:t>6230.33</w:t>
      </w:r>
      <w:r>
        <w:rPr>
          <w:rFonts w:hint="eastAsia" w:ascii="仿宋_GB2312" w:hAnsi="仿宋_GB2312" w:cs="仿宋_GB2312"/>
          <w:color w:val="auto"/>
          <w:kern w:val="0"/>
          <w:sz w:val="28"/>
          <w:szCs w:val="28"/>
          <w:lang w:val="en-US" w:eastAsia="zh-CN"/>
        </w:rPr>
        <w:t>万元，预算执行率为</w:t>
      </w:r>
      <w:r>
        <w:rPr>
          <w:rFonts w:hint="eastAsia" w:ascii="仿宋_GB2312" w:hAnsi="仿宋_GB2312" w:cs="仿宋_GB2312"/>
          <w:color w:val="auto"/>
          <w:kern w:val="0"/>
          <w:sz w:val="28"/>
          <w:szCs w:val="28"/>
          <w:highlight w:val="none"/>
          <w:lang w:val="en-US" w:eastAsia="zh-CN"/>
        </w:rPr>
        <w:t>56.71%</w:t>
      </w:r>
      <w:r>
        <w:rPr>
          <w:rFonts w:hint="eastAsia" w:ascii="仿宋_GB2312"/>
          <w:color w:val="auto"/>
          <w:kern w:val="0"/>
          <w:sz w:val="28"/>
          <w:szCs w:val="28"/>
          <w:highlight w:val="none"/>
        </w:rPr>
        <w:t>。</w:t>
      </w:r>
      <w:r>
        <w:rPr>
          <w:rFonts w:ascii="仿宋_GB2312"/>
          <w:color w:val="auto"/>
          <w:kern w:val="0"/>
          <w:sz w:val="28"/>
          <w:szCs w:val="28"/>
        </w:rPr>
        <w:t>专项资金具体</w:t>
      </w:r>
      <w:r>
        <w:rPr>
          <w:rFonts w:hint="eastAsia" w:ascii="仿宋_GB2312"/>
          <w:color w:val="auto"/>
          <w:kern w:val="0"/>
          <w:sz w:val="28"/>
          <w:szCs w:val="28"/>
        </w:rPr>
        <w:t>拨付及支出情况</w:t>
      </w:r>
      <w:r>
        <w:rPr>
          <w:rFonts w:ascii="仿宋_GB2312"/>
          <w:color w:val="auto"/>
          <w:kern w:val="0"/>
          <w:sz w:val="28"/>
          <w:szCs w:val="28"/>
        </w:rPr>
        <w:t>详见表1。</w:t>
      </w:r>
    </w:p>
    <w:p w14:paraId="5C18B693">
      <w:pPr>
        <w:pStyle w:val="8"/>
        <w:spacing w:line="560" w:lineRule="exact"/>
        <w:ind w:firstLine="562" w:firstLineChars="200"/>
        <w:jc w:val="center"/>
        <w:rPr>
          <w:rFonts w:hint="eastAsia" w:ascii="仿宋_GB2312"/>
          <w:b/>
          <w:bCs/>
          <w:color w:val="auto"/>
          <w:kern w:val="0"/>
          <w:sz w:val="28"/>
          <w:szCs w:val="28"/>
        </w:rPr>
      </w:pPr>
      <w:r>
        <w:rPr>
          <w:rFonts w:ascii="仿宋_GB2312"/>
          <w:b/>
          <w:bCs/>
          <w:color w:val="auto"/>
          <w:kern w:val="0"/>
          <w:sz w:val="28"/>
          <w:szCs w:val="28"/>
        </w:rPr>
        <w:t>表</w:t>
      </w:r>
      <w:r>
        <w:rPr>
          <w:rFonts w:hint="eastAsia" w:ascii="仿宋_GB2312"/>
          <w:b/>
          <w:bCs/>
          <w:color w:val="auto"/>
          <w:kern w:val="0"/>
          <w:sz w:val="28"/>
          <w:szCs w:val="28"/>
        </w:rPr>
        <w:t>1</w:t>
      </w:r>
      <w:r>
        <w:rPr>
          <w:rFonts w:ascii="仿宋_GB2312"/>
          <w:b/>
          <w:bCs/>
          <w:color w:val="auto"/>
          <w:kern w:val="0"/>
          <w:sz w:val="28"/>
          <w:szCs w:val="28"/>
        </w:rPr>
        <w:t xml:space="preserve"> 2019</w:t>
      </w:r>
      <w:r>
        <w:rPr>
          <w:rFonts w:hint="eastAsia" w:ascii="仿宋_GB2312"/>
          <w:b/>
          <w:bCs/>
          <w:color w:val="auto"/>
          <w:kern w:val="0"/>
          <w:sz w:val="28"/>
          <w:szCs w:val="28"/>
        </w:rPr>
        <w:t>年旧村复垦（含空心房整治）专项资金</w:t>
      </w:r>
    </w:p>
    <w:p w14:paraId="5944E59D">
      <w:pPr>
        <w:pStyle w:val="8"/>
        <w:spacing w:line="560" w:lineRule="exact"/>
        <w:ind w:firstLine="562" w:firstLineChars="200"/>
        <w:jc w:val="center"/>
        <w:rPr>
          <w:rFonts w:hint="eastAsia" w:ascii="仿宋_GB2312"/>
          <w:b/>
          <w:bCs/>
          <w:color w:val="auto"/>
          <w:kern w:val="0"/>
          <w:sz w:val="28"/>
          <w:szCs w:val="28"/>
        </w:rPr>
      </w:pPr>
      <w:r>
        <w:rPr>
          <w:rFonts w:hint="eastAsia" w:ascii="仿宋_GB2312"/>
          <w:b/>
          <w:bCs/>
          <w:color w:val="auto"/>
          <w:kern w:val="0"/>
          <w:sz w:val="28"/>
          <w:szCs w:val="28"/>
          <w:lang w:val="en-US" w:eastAsia="zh-CN"/>
        </w:rPr>
        <w:t>各</w:t>
      </w:r>
      <w:r>
        <w:rPr>
          <w:rFonts w:hint="eastAsia" w:ascii="仿宋_GB2312"/>
          <w:b/>
          <w:bCs/>
          <w:color w:val="auto"/>
          <w:kern w:val="0"/>
          <w:sz w:val="28"/>
          <w:szCs w:val="28"/>
        </w:rPr>
        <w:t>乡镇拨付及支出情况表</w:t>
      </w:r>
    </w:p>
    <w:p w14:paraId="173B51B1">
      <w:pPr>
        <w:pStyle w:val="8"/>
        <w:spacing w:line="560" w:lineRule="exact"/>
        <w:ind w:firstLine="562" w:firstLineChars="200"/>
        <w:jc w:val="right"/>
        <w:rPr>
          <w:rFonts w:hint="eastAsia" w:ascii="仿宋_GB2312" w:eastAsia="仿宋_GB2312"/>
          <w:b/>
          <w:bCs/>
          <w:color w:val="auto"/>
          <w:kern w:val="0"/>
          <w:sz w:val="28"/>
          <w:szCs w:val="28"/>
          <w:lang w:val="en-US" w:eastAsia="zh-CN"/>
        </w:rPr>
      </w:pPr>
      <w:r>
        <w:rPr>
          <w:rFonts w:hint="eastAsia" w:ascii="仿宋_GB2312"/>
          <w:b/>
          <w:bCs/>
          <w:color w:val="auto"/>
          <w:kern w:val="0"/>
          <w:sz w:val="28"/>
          <w:szCs w:val="28"/>
          <w:lang w:val="en-US" w:eastAsia="zh-CN"/>
        </w:rPr>
        <w:t>单位：万元</w:t>
      </w:r>
    </w:p>
    <w:tbl>
      <w:tblPr>
        <w:tblStyle w:val="6"/>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2304"/>
        <w:gridCol w:w="2837"/>
        <w:gridCol w:w="2100"/>
      </w:tblGrid>
      <w:tr w14:paraId="7084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39A696CD">
            <w:pPr>
              <w:widowControl/>
              <w:jc w:val="center"/>
              <w:rPr>
                <w:rFonts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乡镇</w:t>
            </w:r>
          </w:p>
        </w:tc>
        <w:tc>
          <w:tcPr>
            <w:tcW w:w="2304" w:type="dxa"/>
            <w:vAlign w:val="center"/>
          </w:tcPr>
          <w:p w14:paraId="33156BC2">
            <w:pPr>
              <w:widowControl/>
              <w:jc w:val="center"/>
              <w:rPr>
                <w:rFonts w:hint="default" w:ascii="仿宋_GB2312" w:hAnsi="仿宋_GB2312" w:eastAsia="仿宋_GB2312" w:cs="仿宋_GB2312"/>
                <w:b/>
                <w:bCs/>
                <w:color w:val="auto"/>
                <w:kern w:val="0"/>
                <w:sz w:val="28"/>
                <w:szCs w:val="28"/>
                <w:lang w:val="en-US" w:eastAsia="zh-CN"/>
              </w:rPr>
            </w:pPr>
            <w:r>
              <w:rPr>
                <w:rFonts w:hint="eastAsia" w:ascii="仿宋_GB2312" w:hAnsi="仿宋_GB2312" w:eastAsia="仿宋_GB2312" w:cs="仿宋_GB2312"/>
                <w:b/>
                <w:bCs/>
                <w:color w:val="auto"/>
                <w:kern w:val="0"/>
                <w:sz w:val="28"/>
                <w:szCs w:val="28"/>
                <w:lang w:val="en-US" w:eastAsia="zh-CN"/>
              </w:rPr>
              <w:t xml:space="preserve">往年结余资金 </w:t>
            </w:r>
          </w:p>
        </w:tc>
        <w:tc>
          <w:tcPr>
            <w:tcW w:w="2837" w:type="dxa"/>
            <w:vAlign w:val="center"/>
          </w:tcPr>
          <w:p w14:paraId="0E7D5271">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b/>
                <w:bCs/>
                <w:color w:val="auto"/>
                <w:kern w:val="0"/>
                <w:sz w:val="28"/>
                <w:szCs w:val="28"/>
              </w:rPr>
              <w:t>已下拨乡镇资金</w:t>
            </w:r>
          </w:p>
        </w:tc>
        <w:tc>
          <w:tcPr>
            <w:tcW w:w="2100" w:type="dxa"/>
            <w:vAlign w:val="center"/>
          </w:tcPr>
          <w:p w14:paraId="374D65D0">
            <w:pPr>
              <w:widowControl/>
              <w:jc w:val="center"/>
              <w:rPr>
                <w:rFonts w:ascii="仿宋_GB2312" w:hAnsi="仿宋_GB2312" w:eastAsia="仿宋_GB2312" w:cs="仿宋_GB2312"/>
                <w:b/>
                <w:bCs/>
                <w:color w:val="auto"/>
                <w:kern w:val="0"/>
                <w:sz w:val="28"/>
                <w:szCs w:val="28"/>
              </w:rPr>
            </w:pPr>
            <w:r>
              <w:rPr>
                <w:rFonts w:hint="eastAsia" w:ascii="仿宋_GB2312" w:hAnsi="仿宋_GB2312" w:eastAsia="仿宋_GB2312" w:cs="仿宋_GB2312"/>
                <w:b/>
                <w:bCs/>
                <w:color w:val="auto"/>
                <w:kern w:val="0"/>
                <w:sz w:val="28"/>
                <w:szCs w:val="28"/>
              </w:rPr>
              <w:t>支出资金</w:t>
            </w:r>
          </w:p>
        </w:tc>
      </w:tr>
      <w:tr w14:paraId="2EC8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2EADDD6A">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大同镇</w:t>
            </w:r>
          </w:p>
        </w:tc>
        <w:tc>
          <w:tcPr>
            <w:tcW w:w="2304" w:type="dxa"/>
            <w:vMerge w:val="restart"/>
            <w:vAlign w:val="center"/>
          </w:tcPr>
          <w:p w14:paraId="53114218">
            <w:pPr>
              <w:widowControl/>
              <w:jc w:val="cente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804.59</w:t>
            </w:r>
          </w:p>
        </w:tc>
        <w:tc>
          <w:tcPr>
            <w:tcW w:w="2837" w:type="dxa"/>
            <w:vAlign w:val="center"/>
          </w:tcPr>
          <w:p w14:paraId="26B6A8CE">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726.20</w:t>
            </w:r>
          </w:p>
        </w:tc>
        <w:tc>
          <w:tcPr>
            <w:tcW w:w="2100" w:type="dxa"/>
            <w:vAlign w:val="center"/>
          </w:tcPr>
          <w:p w14:paraId="28B6558C">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398.58</w:t>
            </w:r>
          </w:p>
        </w:tc>
      </w:tr>
      <w:tr w14:paraId="7AE3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338D55C8">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新桥镇</w:t>
            </w:r>
          </w:p>
        </w:tc>
        <w:tc>
          <w:tcPr>
            <w:tcW w:w="2304" w:type="dxa"/>
            <w:vMerge w:val="continue"/>
            <w:vAlign w:val="center"/>
          </w:tcPr>
          <w:p w14:paraId="097D08F1">
            <w:pPr>
              <w:widowControl/>
              <w:jc w:val="center"/>
              <w:rPr>
                <w:rFonts w:hint="eastAsia" w:ascii="仿宋_GB2312" w:hAnsi="仿宋_GB2312" w:eastAsia="仿宋_GB2312" w:cs="仿宋_GB2312"/>
                <w:color w:val="auto"/>
                <w:kern w:val="0"/>
                <w:sz w:val="28"/>
                <w:szCs w:val="28"/>
              </w:rPr>
            </w:pPr>
          </w:p>
        </w:tc>
        <w:tc>
          <w:tcPr>
            <w:tcW w:w="2837" w:type="dxa"/>
            <w:vAlign w:val="center"/>
          </w:tcPr>
          <w:p w14:paraId="6A775FF0">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949.66</w:t>
            </w:r>
          </w:p>
        </w:tc>
        <w:tc>
          <w:tcPr>
            <w:tcW w:w="2100" w:type="dxa"/>
            <w:vAlign w:val="center"/>
          </w:tcPr>
          <w:p w14:paraId="38A9BA96">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629.05</w:t>
            </w:r>
          </w:p>
        </w:tc>
      </w:tr>
      <w:tr w14:paraId="6BDD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7B746E87">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童坊镇</w:t>
            </w:r>
          </w:p>
        </w:tc>
        <w:tc>
          <w:tcPr>
            <w:tcW w:w="2304" w:type="dxa"/>
            <w:vMerge w:val="continue"/>
            <w:vAlign w:val="center"/>
          </w:tcPr>
          <w:p w14:paraId="38FE893C">
            <w:pPr>
              <w:widowControl/>
              <w:jc w:val="center"/>
              <w:rPr>
                <w:rFonts w:hint="eastAsia" w:ascii="仿宋_GB2312" w:hAnsi="仿宋_GB2312" w:eastAsia="仿宋_GB2312" w:cs="仿宋_GB2312"/>
                <w:color w:val="auto"/>
                <w:kern w:val="0"/>
                <w:sz w:val="28"/>
                <w:szCs w:val="28"/>
              </w:rPr>
            </w:pPr>
          </w:p>
        </w:tc>
        <w:tc>
          <w:tcPr>
            <w:tcW w:w="2837" w:type="dxa"/>
            <w:vAlign w:val="center"/>
          </w:tcPr>
          <w:p w14:paraId="653AB62D">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734.04</w:t>
            </w:r>
          </w:p>
        </w:tc>
        <w:tc>
          <w:tcPr>
            <w:tcW w:w="2100" w:type="dxa"/>
            <w:vAlign w:val="center"/>
          </w:tcPr>
          <w:p w14:paraId="08C93B16">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397.66</w:t>
            </w:r>
          </w:p>
        </w:tc>
      </w:tr>
      <w:tr w14:paraId="7284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41B4E2CB">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馆前镇</w:t>
            </w:r>
          </w:p>
        </w:tc>
        <w:tc>
          <w:tcPr>
            <w:tcW w:w="2304" w:type="dxa"/>
            <w:vMerge w:val="continue"/>
            <w:vAlign w:val="center"/>
          </w:tcPr>
          <w:p w14:paraId="6FF2DB20">
            <w:pPr>
              <w:widowControl/>
              <w:jc w:val="center"/>
              <w:rPr>
                <w:rFonts w:hint="eastAsia" w:ascii="仿宋_GB2312" w:hAnsi="仿宋_GB2312" w:eastAsia="仿宋_GB2312" w:cs="仿宋_GB2312"/>
                <w:color w:val="auto"/>
                <w:kern w:val="0"/>
                <w:sz w:val="28"/>
                <w:szCs w:val="28"/>
              </w:rPr>
            </w:pPr>
          </w:p>
        </w:tc>
        <w:tc>
          <w:tcPr>
            <w:tcW w:w="2837" w:type="dxa"/>
            <w:vAlign w:val="center"/>
          </w:tcPr>
          <w:p w14:paraId="7E462341">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355.60</w:t>
            </w:r>
          </w:p>
        </w:tc>
        <w:tc>
          <w:tcPr>
            <w:tcW w:w="2100" w:type="dxa"/>
            <w:vAlign w:val="center"/>
          </w:tcPr>
          <w:p w14:paraId="6F775C02">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209.28</w:t>
            </w:r>
          </w:p>
        </w:tc>
      </w:tr>
      <w:tr w14:paraId="20ED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72D175AB">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河田镇</w:t>
            </w:r>
          </w:p>
        </w:tc>
        <w:tc>
          <w:tcPr>
            <w:tcW w:w="2304" w:type="dxa"/>
            <w:vMerge w:val="continue"/>
            <w:vAlign w:val="center"/>
          </w:tcPr>
          <w:p w14:paraId="15534D6E">
            <w:pPr>
              <w:widowControl/>
              <w:jc w:val="center"/>
              <w:rPr>
                <w:rFonts w:hint="eastAsia" w:ascii="仿宋_GB2312" w:hAnsi="仿宋_GB2312" w:eastAsia="仿宋_GB2312" w:cs="仿宋_GB2312"/>
                <w:color w:val="auto"/>
                <w:kern w:val="0"/>
                <w:sz w:val="28"/>
                <w:szCs w:val="28"/>
              </w:rPr>
            </w:pPr>
          </w:p>
        </w:tc>
        <w:tc>
          <w:tcPr>
            <w:tcW w:w="2837" w:type="dxa"/>
            <w:vAlign w:val="center"/>
          </w:tcPr>
          <w:p w14:paraId="0524D474">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1046.75</w:t>
            </w:r>
          </w:p>
        </w:tc>
        <w:tc>
          <w:tcPr>
            <w:tcW w:w="2100" w:type="dxa"/>
            <w:vAlign w:val="center"/>
          </w:tcPr>
          <w:p w14:paraId="4C8C81E2">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398.48</w:t>
            </w:r>
          </w:p>
        </w:tc>
      </w:tr>
      <w:tr w14:paraId="382C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526F86A9">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南山镇</w:t>
            </w:r>
          </w:p>
        </w:tc>
        <w:tc>
          <w:tcPr>
            <w:tcW w:w="2304" w:type="dxa"/>
            <w:vMerge w:val="continue"/>
            <w:vAlign w:val="center"/>
          </w:tcPr>
          <w:p w14:paraId="35DB4FE6">
            <w:pPr>
              <w:widowControl/>
              <w:jc w:val="center"/>
              <w:rPr>
                <w:rFonts w:hint="eastAsia" w:ascii="仿宋_GB2312" w:hAnsi="仿宋_GB2312" w:eastAsia="仿宋_GB2312" w:cs="仿宋_GB2312"/>
                <w:color w:val="auto"/>
                <w:kern w:val="0"/>
                <w:sz w:val="28"/>
                <w:szCs w:val="28"/>
              </w:rPr>
            </w:pPr>
          </w:p>
        </w:tc>
        <w:tc>
          <w:tcPr>
            <w:tcW w:w="2837" w:type="dxa"/>
            <w:vAlign w:val="center"/>
          </w:tcPr>
          <w:p w14:paraId="6A7ECB5B">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576.55</w:t>
            </w:r>
          </w:p>
        </w:tc>
        <w:tc>
          <w:tcPr>
            <w:tcW w:w="2100" w:type="dxa"/>
            <w:vAlign w:val="center"/>
          </w:tcPr>
          <w:p w14:paraId="2500D0A1">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1038.47</w:t>
            </w:r>
          </w:p>
        </w:tc>
      </w:tr>
      <w:tr w14:paraId="52C8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1BAFBFB5">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濯田镇</w:t>
            </w:r>
          </w:p>
        </w:tc>
        <w:tc>
          <w:tcPr>
            <w:tcW w:w="2304" w:type="dxa"/>
            <w:vMerge w:val="continue"/>
            <w:vAlign w:val="center"/>
          </w:tcPr>
          <w:p w14:paraId="1E7F023C">
            <w:pPr>
              <w:widowControl/>
              <w:jc w:val="center"/>
              <w:rPr>
                <w:rFonts w:hint="eastAsia" w:ascii="仿宋_GB2312" w:hAnsi="仿宋_GB2312" w:eastAsia="仿宋_GB2312" w:cs="仿宋_GB2312"/>
                <w:color w:val="auto"/>
                <w:kern w:val="0"/>
                <w:sz w:val="28"/>
                <w:szCs w:val="28"/>
              </w:rPr>
            </w:pPr>
          </w:p>
        </w:tc>
        <w:tc>
          <w:tcPr>
            <w:tcW w:w="2837" w:type="dxa"/>
            <w:vAlign w:val="center"/>
          </w:tcPr>
          <w:p w14:paraId="0270FE62">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2129.20</w:t>
            </w:r>
          </w:p>
        </w:tc>
        <w:tc>
          <w:tcPr>
            <w:tcW w:w="2100" w:type="dxa"/>
            <w:vAlign w:val="center"/>
          </w:tcPr>
          <w:p w14:paraId="340D206B">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805.22</w:t>
            </w:r>
          </w:p>
        </w:tc>
      </w:tr>
      <w:tr w14:paraId="19D6D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0B095F33">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古城镇</w:t>
            </w:r>
          </w:p>
        </w:tc>
        <w:tc>
          <w:tcPr>
            <w:tcW w:w="2304" w:type="dxa"/>
            <w:vMerge w:val="continue"/>
            <w:vAlign w:val="center"/>
          </w:tcPr>
          <w:p w14:paraId="3073E3C7">
            <w:pPr>
              <w:widowControl/>
              <w:jc w:val="center"/>
              <w:rPr>
                <w:rFonts w:hint="eastAsia" w:ascii="仿宋_GB2312" w:hAnsi="仿宋_GB2312" w:eastAsia="仿宋_GB2312" w:cs="仿宋_GB2312"/>
                <w:color w:val="auto"/>
                <w:kern w:val="0"/>
                <w:sz w:val="28"/>
                <w:szCs w:val="28"/>
              </w:rPr>
            </w:pPr>
          </w:p>
        </w:tc>
        <w:tc>
          <w:tcPr>
            <w:tcW w:w="2837" w:type="dxa"/>
            <w:vAlign w:val="center"/>
          </w:tcPr>
          <w:p w14:paraId="55BBA1DB">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389.88</w:t>
            </w:r>
          </w:p>
        </w:tc>
        <w:tc>
          <w:tcPr>
            <w:tcW w:w="2100" w:type="dxa"/>
            <w:vAlign w:val="center"/>
          </w:tcPr>
          <w:p w14:paraId="0A627937">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352.00</w:t>
            </w:r>
          </w:p>
        </w:tc>
      </w:tr>
      <w:tr w14:paraId="615E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3B8D3259">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四都镇</w:t>
            </w:r>
          </w:p>
        </w:tc>
        <w:tc>
          <w:tcPr>
            <w:tcW w:w="2304" w:type="dxa"/>
            <w:vMerge w:val="continue"/>
            <w:vAlign w:val="center"/>
          </w:tcPr>
          <w:p w14:paraId="6A1ED280">
            <w:pPr>
              <w:widowControl/>
              <w:jc w:val="center"/>
              <w:rPr>
                <w:rFonts w:hint="eastAsia" w:ascii="仿宋_GB2312" w:hAnsi="仿宋_GB2312" w:eastAsia="仿宋_GB2312" w:cs="仿宋_GB2312"/>
                <w:color w:val="auto"/>
                <w:kern w:val="0"/>
                <w:sz w:val="28"/>
                <w:szCs w:val="28"/>
              </w:rPr>
            </w:pPr>
          </w:p>
        </w:tc>
        <w:tc>
          <w:tcPr>
            <w:tcW w:w="2837" w:type="dxa"/>
            <w:vAlign w:val="center"/>
          </w:tcPr>
          <w:p w14:paraId="77627F0E">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495.04</w:t>
            </w:r>
          </w:p>
        </w:tc>
        <w:tc>
          <w:tcPr>
            <w:tcW w:w="2100" w:type="dxa"/>
            <w:vAlign w:val="center"/>
          </w:tcPr>
          <w:p w14:paraId="2A0B5B43">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192.42</w:t>
            </w:r>
          </w:p>
        </w:tc>
      </w:tr>
      <w:tr w14:paraId="4836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6581B4D2">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涂坊镇</w:t>
            </w:r>
          </w:p>
        </w:tc>
        <w:tc>
          <w:tcPr>
            <w:tcW w:w="2304" w:type="dxa"/>
            <w:vMerge w:val="continue"/>
            <w:vAlign w:val="center"/>
          </w:tcPr>
          <w:p w14:paraId="46C4B5AB">
            <w:pPr>
              <w:widowControl/>
              <w:jc w:val="center"/>
              <w:rPr>
                <w:rFonts w:hint="eastAsia" w:ascii="仿宋_GB2312" w:hAnsi="仿宋_GB2312" w:eastAsia="仿宋_GB2312" w:cs="仿宋_GB2312"/>
                <w:color w:val="auto"/>
                <w:kern w:val="0"/>
                <w:sz w:val="28"/>
                <w:szCs w:val="28"/>
              </w:rPr>
            </w:pPr>
          </w:p>
        </w:tc>
        <w:tc>
          <w:tcPr>
            <w:tcW w:w="2837" w:type="dxa"/>
            <w:vAlign w:val="center"/>
          </w:tcPr>
          <w:p w14:paraId="006E2A24">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738.46</w:t>
            </w:r>
          </w:p>
        </w:tc>
        <w:tc>
          <w:tcPr>
            <w:tcW w:w="2100" w:type="dxa"/>
            <w:vAlign w:val="center"/>
          </w:tcPr>
          <w:p w14:paraId="6CE5CC95">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707.33</w:t>
            </w:r>
          </w:p>
        </w:tc>
      </w:tr>
      <w:tr w14:paraId="2F3C2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6018DA32">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铁长乡</w:t>
            </w:r>
          </w:p>
        </w:tc>
        <w:tc>
          <w:tcPr>
            <w:tcW w:w="2304" w:type="dxa"/>
            <w:vMerge w:val="continue"/>
            <w:vAlign w:val="center"/>
          </w:tcPr>
          <w:p w14:paraId="2F0B1BAD">
            <w:pPr>
              <w:widowControl/>
              <w:jc w:val="center"/>
              <w:rPr>
                <w:rFonts w:hint="eastAsia" w:ascii="仿宋_GB2312" w:hAnsi="仿宋_GB2312" w:eastAsia="仿宋_GB2312" w:cs="仿宋_GB2312"/>
                <w:color w:val="auto"/>
                <w:kern w:val="0"/>
                <w:sz w:val="28"/>
                <w:szCs w:val="28"/>
              </w:rPr>
            </w:pPr>
          </w:p>
        </w:tc>
        <w:tc>
          <w:tcPr>
            <w:tcW w:w="2837" w:type="dxa"/>
            <w:vAlign w:val="center"/>
          </w:tcPr>
          <w:p w14:paraId="1A8ED7D3">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156.40</w:t>
            </w:r>
          </w:p>
        </w:tc>
        <w:tc>
          <w:tcPr>
            <w:tcW w:w="2100" w:type="dxa"/>
            <w:vAlign w:val="center"/>
          </w:tcPr>
          <w:p w14:paraId="178CD527">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72.08</w:t>
            </w:r>
          </w:p>
        </w:tc>
      </w:tr>
      <w:tr w14:paraId="2937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4BC60B64">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宣</w:t>
            </w:r>
            <w:r>
              <w:rPr>
                <w:rFonts w:hint="eastAsia" w:ascii="仿宋_GB2312" w:hAnsi="仿宋_GB2312" w:eastAsia="仿宋_GB2312" w:cs="仿宋_GB2312"/>
                <w:color w:val="auto"/>
                <w:kern w:val="0"/>
                <w:sz w:val="28"/>
                <w:szCs w:val="28"/>
              </w:rPr>
              <w:t>成乡</w:t>
            </w:r>
          </w:p>
        </w:tc>
        <w:tc>
          <w:tcPr>
            <w:tcW w:w="2304" w:type="dxa"/>
            <w:vMerge w:val="continue"/>
            <w:vAlign w:val="center"/>
          </w:tcPr>
          <w:p w14:paraId="3C6D165B">
            <w:pPr>
              <w:widowControl/>
              <w:jc w:val="center"/>
              <w:rPr>
                <w:rFonts w:hint="eastAsia" w:ascii="仿宋_GB2312" w:hAnsi="仿宋_GB2312" w:eastAsia="仿宋_GB2312" w:cs="仿宋_GB2312"/>
                <w:color w:val="auto"/>
                <w:kern w:val="0"/>
                <w:sz w:val="28"/>
                <w:szCs w:val="28"/>
              </w:rPr>
            </w:pPr>
          </w:p>
        </w:tc>
        <w:tc>
          <w:tcPr>
            <w:tcW w:w="2837" w:type="dxa"/>
            <w:vAlign w:val="center"/>
          </w:tcPr>
          <w:p w14:paraId="6F303C2F">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171.36</w:t>
            </w:r>
          </w:p>
        </w:tc>
        <w:tc>
          <w:tcPr>
            <w:tcW w:w="2100" w:type="dxa"/>
            <w:vAlign w:val="center"/>
          </w:tcPr>
          <w:p w14:paraId="311FD25E">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336.95</w:t>
            </w:r>
          </w:p>
        </w:tc>
      </w:tr>
      <w:tr w14:paraId="28B0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59A502DF">
            <w:pPr>
              <w:widowControl/>
              <w:jc w:val="center"/>
              <w:rPr>
                <w:rFonts w:ascii="仿宋_GB2312" w:hAnsi="仿宋_GB2312" w:eastAsia="宋体" w:cs="仿宋_GB2312"/>
                <w:color w:val="auto"/>
                <w:kern w:val="0"/>
                <w:sz w:val="28"/>
                <w:szCs w:val="28"/>
              </w:rPr>
            </w:pPr>
            <w:r>
              <w:rPr>
                <w:rFonts w:hint="eastAsia" w:ascii="仿宋_GB2312" w:hAnsi="仿宋_GB2312" w:eastAsia="仿宋_GB2312" w:cs="仿宋_GB2312"/>
                <w:color w:val="auto"/>
                <w:kern w:val="0"/>
                <w:sz w:val="28"/>
                <w:szCs w:val="28"/>
              </w:rPr>
              <w:t>庵杰乡</w:t>
            </w:r>
          </w:p>
        </w:tc>
        <w:tc>
          <w:tcPr>
            <w:tcW w:w="2304" w:type="dxa"/>
            <w:vMerge w:val="continue"/>
            <w:vAlign w:val="center"/>
          </w:tcPr>
          <w:p w14:paraId="4928131E">
            <w:pPr>
              <w:widowControl/>
              <w:jc w:val="center"/>
              <w:rPr>
                <w:rFonts w:hint="eastAsia" w:ascii="仿宋_GB2312" w:hAnsi="仿宋_GB2312" w:eastAsia="仿宋_GB2312" w:cs="仿宋_GB2312"/>
                <w:color w:val="auto"/>
                <w:kern w:val="0"/>
                <w:sz w:val="28"/>
                <w:szCs w:val="28"/>
              </w:rPr>
            </w:pPr>
          </w:p>
        </w:tc>
        <w:tc>
          <w:tcPr>
            <w:tcW w:w="2837" w:type="dxa"/>
            <w:vAlign w:val="center"/>
          </w:tcPr>
          <w:p w14:paraId="020C0C2C">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241.20</w:t>
            </w:r>
          </w:p>
        </w:tc>
        <w:tc>
          <w:tcPr>
            <w:tcW w:w="2100" w:type="dxa"/>
            <w:vAlign w:val="center"/>
          </w:tcPr>
          <w:p w14:paraId="4B46EC01">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173.18</w:t>
            </w:r>
          </w:p>
        </w:tc>
      </w:tr>
      <w:tr w14:paraId="48C13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3FAA0A30">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红山乡</w:t>
            </w:r>
          </w:p>
        </w:tc>
        <w:tc>
          <w:tcPr>
            <w:tcW w:w="2304" w:type="dxa"/>
            <w:vMerge w:val="continue"/>
            <w:vAlign w:val="center"/>
          </w:tcPr>
          <w:p w14:paraId="0EF27792">
            <w:pPr>
              <w:widowControl/>
              <w:jc w:val="center"/>
              <w:rPr>
                <w:rFonts w:hint="eastAsia" w:ascii="仿宋_GB2312" w:hAnsi="仿宋_GB2312" w:eastAsia="仿宋_GB2312" w:cs="仿宋_GB2312"/>
                <w:color w:val="auto"/>
                <w:kern w:val="0"/>
                <w:sz w:val="28"/>
                <w:szCs w:val="28"/>
              </w:rPr>
            </w:pPr>
          </w:p>
        </w:tc>
        <w:tc>
          <w:tcPr>
            <w:tcW w:w="2837" w:type="dxa"/>
            <w:vAlign w:val="center"/>
          </w:tcPr>
          <w:p w14:paraId="48D3B89D">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290.40</w:t>
            </w:r>
          </w:p>
        </w:tc>
        <w:tc>
          <w:tcPr>
            <w:tcW w:w="2100" w:type="dxa"/>
            <w:vAlign w:val="center"/>
          </w:tcPr>
          <w:p w14:paraId="0DB3FFD1">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236.23</w:t>
            </w:r>
          </w:p>
        </w:tc>
      </w:tr>
      <w:tr w14:paraId="189B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7BCD5378">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三洲镇</w:t>
            </w:r>
          </w:p>
        </w:tc>
        <w:tc>
          <w:tcPr>
            <w:tcW w:w="2304" w:type="dxa"/>
            <w:vMerge w:val="continue"/>
            <w:vAlign w:val="center"/>
          </w:tcPr>
          <w:p w14:paraId="55D86BE7">
            <w:pPr>
              <w:widowControl/>
              <w:jc w:val="center"/>
              <w:rPr>
                <w:rFonts w:hint="eastAsia" w:ascii="仿宋_GB2312" w:hAnsi="仿宋_GB2312" w:eastAsia="仿宋_GB2312" w:cs="仿宋_GB2312"/>
                <w:color w:val="auto"/>
                <w:kern w:val="0"/>
                <w:sz w:val="28"/>
                <w:szCs w:val="28"/>
              </w:rPr>
            </w:pPr>
          </w:p>
        </w:tc>
        <w:tc>
          <w:tcPr>
            <w:tcW w:w="2837" w:type="dxa"/>
            <w:vAlign w:val="center"/>
          </w:tcPr>
          <w:p w14:paraId="7F25BAD3">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233.00</w:t>
            </w:r>
          </w:p>
        </w:tc>
        <w:tc>
          <w:tcPr>
            <w:tcW w:w="2100" w:type="dxa"/>
            <w:vAlign w:val="center"/>
          </w:tcPr>
          <w:p w14:paraId="1B25A636">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18.08</w:t>
            </w:r>
          </w:p>
        </w:tc>
      </w:tr>
      <w:tr w14:paraId="3E49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708EA800">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策武镇</w:t>
            </w:r>
          </w:p>
        </w:tc>
        <w:tc>
          <w:tcPr>
            <w:tcW w:w="2304" w:type="dxa"/>
            <w:vMerge w:val="continue"/>
            <w:vAlign w:val="center"/>
          </w:tcPr>
          <w:p w14:paraId="6779F90C">
            <w:pPr>
              <w:widowControl/>
              <w:jc w:val="center"/>
              <w:rPr>
                <w:rFonts w:hint="eastAsia" w:ascii="仿宋_GB2312" w:hAnsi="仿宋_GB2312" w:eastAsia="仿宋_GB2312" w:cs="仿宋_GB2312"/>
                <w:color w:val="auto"/>
                <w:kern w:val="0"/>
                <w:sz w:val="28"/>
                <w:szCs w:val="28"/>
              </w:rPr>
            </w:pPr>
          </w:p>
        </w:tc>
        <w:tc>
          <w:tcPr>
            <w:tcW w:w="2837" w:type="dxa"/>
            <w:vAlign w:val="center"/>
          </w:tcPr>
          <w:p w14:paraId="54401890">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356.20</w:t>
            </w:r>
          </w:p>
        </w:tc>
        <w:tc>
          <w:tcPr>
            <w:tcW w:w="2100" w:type="dxa"/>
            <w:vAlign w:val="center"/>
          </w:tcPr>
          <w:p w14:paraId="690C187C">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114.35</w:t>
            </w:r>
          </w:p>
        </w:tc>
      </w:tr>
      <w:tr w14:paraId="507DB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269" w:type="dxa"/>
            <w:vAlign w:val="center"/>
          </w:tcPr>
          <w:p w14:paraId="5D94FA70">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羊牯乡</w:t>
            </w:r>
          </w:p>
        </w:tc>
        <w:tc>
          <w:tcPr>
            <w:tcW w:w="2304" w:type="dxa"/>
            <w:vMerge w:val="continue"/>
            <w:vAlign w:val="center"/>
          </w:tcPr>
          <w:p w14:paraId="7E917067">
            <w:pPr>
              <w:widowControl/>
              <w:jc w:val="center"/>
              <w:rPr>
                <w:rFonts w:hint="eastAsia" w:ascii="仿宋_GB2312" w:hAnsi="仿宋_GB2312" w:eastAsia="仿宋_GB2312" w:cs="仿宋_GB2312"/>
                <w:color w:val="auto"/>
                <w:kern w:val="0"/>
                <w:sz w:val="28"/>
                <w:szCs w:val="28"/>
              </w:rPr>
            </w:pPr>
          </w:p>
        </w:tc>
        <w:tc>
          <w:tcPr>
            <w:tcW w:w="2837" w:type="dxa"/>
            <w:vAlign w:val="center"/>
          </w:tcPr>
          <w:p w14:paraId="21CEB709">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296.00</w:t>
            </w:r>
          </w:p>
        </w:tc>
        <w:tc>
          <w:tcPr>
            <w:tcW w:w="2100" w:type="dxa"/>
            <w:vAlign w:val="center"/>
          </w:tcPr>
          <w:p w14:paraId="59298539">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150.97</w:t>
            </w:r>
          </w:p>
        </w:tc>
      </w:tr>
      <w:tr w14:paraId="3C63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1269" w:type="dxa"/>
            <w:vAlign w:val="center"/>
          </w:tcPr>
          <w:p w14:paraId="0AE75C01">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合计</w:t>
            </w:r>
          </w:p>
        </w:tc>
        <w:tc>
          <w:tcPr>
            <w:tcW w:w="5141" w:type="dxa"/>
            <w:gridSpan w:val="2"/>
            <w:vAlign w:val="center"/>
          </w:tcPr>
          <w:p w14:paraId="0856D32C">
            <w:pPr>
              <w:widowControl/>
              <w:jc w:val="cente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10690</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53</w:t>
            </w:r>
          </w:p>
        </w:tc>
        <w:tc>
          <w:tcPr>
            <w:tcW w:w="2100" w:type="dxa"/>
            <w:vAlign w:val="center"/>
          </w:tcPr>
          <w:p w14:paraId="73E657EB">
            <w:pPr>
              <w:widowControl/>
              <w:jc w:val="center"/>
              <w:rPr>
                <w:rFonts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6230.33</w:t>
            </w:r>
          </w:p>
        </w:tc>
      </w:tr>
    </w:tbl>
    <w:p w14:paraId="38E9B05B">
      <w:pPr>
        <w:pStyle w:val="8"/>
        <w:spacing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（二）</w:t>
      </w:r>
      <w:r>
        <w:rPr>
          <w:rFonts w:ascii="仿宋_GB2312"/>
          <w:b/>
          <w:bCs/>
          <w:color w:val="auto"/>
          <w:kern w:val="0"/>
          <w:sz w:val="28"/>
          <w:szCs w:val="28"/>
        </w:rPr>
        <w:t>项目绩效目标</w:t>
      </w:r>
    </w:p>
    <w:p w14:paraId="4DF38B09">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rPr>
        <w:t>总体目标：2019年投入资金5383.50万元，完成旧村复垦项目180亩。</w:t>
      </w:r>
    </w:p>
    <w:p w14:paraId="6B040AEB">
      <w:pPr>
        <w:spacing w:line="560" w:lineRule="exact"/>
        <w:ind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阶段性目标：2019年1-6月份，完成旧村复垦项目立项申报、拆除补偿工作；至12月底，完成旧村复垦项目180亩。“空心房”整治从2019年1月开始，长汀县委、县政府要求各乡镇2019年“空心房”拆除面积400亩以上，实施旧村复垦新增耕地面积300亩以上，原则上每个行政村至少实施1亩以上。</w:t>
      </w:r>
    </w:p>
    <w:p w14:paraId="77038285">
      <w:pPr>
        <w:pStyle w:val="8"/>
        <w:spacing w:before="156" w:beforeLines="50" w:after="156" w:afterLines="50" w:line="560" w:lineRule="exact"/>
        <w:ind w:firstLine="562" w:firstLineChars="200"/>
        <w:rPr>
          <w:rFonts w:ascii="仿宋_GB2312"/>
          <w:b/>
          <w:bCs/>
          <w:color w:val="auto"/>
          <w:kern w:val="0"/>
          <w:sz w:val="28"/>
          <w:szCs w:val="28"/>
        </w:rPr>
      </w:pPr>
      <w:r>
        <w:rPr>
          <w:rFonts w:ascii="仿宋_GB2312"/>
          <w:b/>
          <w:bCs/>
          <w:color w:val="auto"/>
          <w:kern w:val="0"/>
          <w:sz w:val="28"/>
          <w:szCs w:val="28"/>
        </w:rPr>
        <w:t>二、</w:t>
      </w:r>
      <w:r>
        <w:rPr>
          <w:rFonts w:hint="eastAsia" w:ascii="仿宋_GB2312"/>
          <w:b/>
          <w:bCs/>
          <w:color w:val="auto"/>
          <w:kern w:val="0"/>
          <w:sz w:val="28"/>
          <w:szCs w:val="28"/>
          <w:lang w:val="en-US" w:eastAsia="zh-CN"/>
        </w:rPr>
        <w:t>财政</w:t>
      </w:r>
      <w:r>
        <w:rPr>
          <w:rFonts w:ascii="仿宋_GB2312"/>
          <w:b/>
          <w:bCs/>
          <w:color w:val="auto"/>
          <w:kern w:val="0"/>
          <w:sz w:val="28"/>
          <w:szCs w:val="28"/>
        </w:rPr>
        <w:t>评价工作开展情况</w:t>
      </w:r>
    </w:p>
    <w:p w14:paraId="4DF7EDE7">
      <w:pPr>
        <w:pStyle w:val="8"/>
        <w:spacing w:line="560" w:lineRule="exact"/>
        <w:ind w:firstLine="562" w:firstLineChars="200"/>
        <w:rPr>
          <w:rFonts w:ascii="仿宋_GB2312"/>
          <w:b/>
          <w:bCs/>
          <w:color w:val="auto"/>
          <w:kern w:val="0"/>
          <w:sz w:val="28"/>
          <w:szCs w:val="28"/>
        </w:rPr>
      </w:pPr>
      <w:r>
        <w:rPr>
          <w:rFonts w:ascii="仿宋_GB2312"/>
          <w:b/>
          <w:bCs/>
          <w:color w:val="auto"/>
          <w:kern w:val="0"/>
          <w:sz w:val="28"/>
          <w:szCs w:val="28"/>
        </w:rPr>
        <w:t>（一）</w:t>
      </w:r>
      <w:r>
        <w:rPr>
          <w:rFonts w:hint="eastAsia" w:ascii="仿宋_GB2312"/>
          <w:b/>
          <w:bCs/>
          <w:color w:val="auto"/>
          <w:kern w:val="0"/>
          <w:sz w:val="28"/>
          <w:szCs w:val="28"/>
          <w:lang w:val="en-US" w:eastAsia="zh-CN"/>
        </w:rPr>
        <w:t>财政</w:t>
      </w:r>
      <w:r>
        <w:rPr>
          <w:rFonts w:ascii="仿宋_GB2312"/>
          <w:b/>
          <w:bCs/>
          <w:color w:val="auto"/>
          <w:kern w:val="0"/>
          <w:sz w:val="28"/>
          <w:szCs w:val="28"/>
        </w:rPr>
        <w:t>评价目的、对象和范围</w:t>
      </w:r>
      <w:r>
        <w:rPr>
          <w:rFonts w:hint="eastAsia" w:ascii="仿宋_GB2312"/>
          <w:b/>
          <w:bCs/>
          <w:color w:val="auto"/>
          <w:kern w:val="0"/>
          <w:sz w:val="28"/>
          <w:szCs w:val="28"/>
        </w:rPr>
        <w:t xml:space="preserve"> </w:t>
      </w:r>
    </w:p>
    <w:p w14:paraId="522E3901">
      <w:pPr>
        <w:pStyle w:val="8"/>
        <w:spacing w:line="560" w:lineRule="exact"/>
        <w:ind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1、评价目的</w:t>
      </w:r>
    </w:p>
    <w:p w14:paraId="3B51933B">
      <w:pPr>
        <w:pStyle w:val="8"/>
        <w:spacing w:line="560" w:lineRule="exact"/>
        <w:ind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通过组织实施财政评价，依据设定的绩效目标，对项目支出的经济性、效率性、效益性和公平性进行客观、公正的测量、分析和评判，并加强评价结果反馈和应用。</w:t>
      </w:r>
    </w:p>
    <w:p w14:paraId="68B8C063">
      <w:pPr>
        <w:pStyle w:val="8"/>
        <w:spacing w:line="560" w:lineRule="exact"/>
        <w:ind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2、评价对象和范围</w:t>
      </w:r>
    </w:p>
    <w:p w14:paraId="057B6888">
      <w:pPr>
        <w:pStyle w:val="8"/>
        <w:spacing w:line="560" w:lineRule="exact"/>
        <w:ind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2019年度长汀县</w:t>
      </w:r>
      <w:r>
        <w:rPr>
          <w:rFonts w:hint="eastAsia" w:ascii="仿宋_GB2312"/>
          <w:color w:val="auto"/>
          <w:kern w:val="0"/>
          <w:sz w:val="28"/>
          <w:szCs w:val="28"/>
          <w:lang w:val="en-US" w:eastAsia="zh-CN"/>
        </w:rPr>
        <w:t>旧村复垦（含空心房整治）</w:t>
      </w:r>
      <w:r>
        <w:rPr>
          <w:rFonts w:hint="eastAsia" w:ascii="仿宋_GB2312" w:hAnsi="仿宋" w:eastAsia="仿宋_GB2312"/>
          <w:color w:val="auto"/>
          <w:kern w:val="0"/>
          <w:sz w:val="28"/>
          <w:szCs w:val="28"/>
        </w:rPr>
        <w:t>专项资金</w:t>
      </w:r>
    </w:p>
    <w:p w14:paraId="087008EB">
      <w:pPr>
        <w:pStyle w:val="8"/>
        <w:spacing w:line="560" w:lineRule="exact"/>
        <w:ind w:firstLine="562" w:firstLineChars="200"/>
        <w:rPr>
          <w:rFonts w:ascii="仿宋_GB2312"/>
          <w:b/>
          <w:bCs/>
          <w:color w:val="auto"/>
          <w:kern w:val="0"/>
          <w:sz w:val="28"/>
          <w:szCs w:val="28"/>
        </w:rPr>
      </w:pPr>
      <w:r>
        <w:rPr>
          <w:rFonts w:ascii="仿宋_GB2312"/>
          <w:b/>
          <w:bCs/>
          <w:color w:val="auto"/>
          <w:kern w:val="0"/>
          <w:sz w:val="28"/>
          <w:szCs w:val="28"/>
        </w:rPr>
        <w:t>（二）</w:t>
      </w:r>
      <w:r>
        <w:rPr>
          <w:rFonts w:hint="eastAsia" w:ascii="仿宋_GB2312"/>
          <w:b/>
          <w:bCs/>
          <w:color w:val="auto"/>
          <w:kern w:val="0"/>
          <w:sz w:val="28"/>
          <w:szCs w:val="28"/>
          <w:lang w:val="en-US" w:eastAsia="zh-CN"/>
        </w:rPr>
        <w:t>财政</w:t>
      </w:r>
      <w:r>
        <w:rPr>
          <w:rFonts w:ascii="仿宋_GB2312"/>
          <w:b/>
          <w:bCs/>
          <w:color w:val="auto"/>
          <w:kern w:val="0"/>
          <w:sz w:val="28"/>
          <w:szCs w:val="28"/>
        </w:rPr>
        <w:t>评价原则、评价指标体系（附表说明）、评价方法、评价标准</w:t>
      </w:r>
    </w:p>
    <w:p w14:paraId="10135443">
      <w:pPr>
        <w:spacing w:line="560" w:lineRule="exact"/>
        <w:ind w:firstLine="560" w:firstLineChars="200"/>
        <w:rPr>
          <w:rFonts w:ascii="仿宋_GB2312" w:hAnsi="仿宋" w:eastAsia="仿宋_GB2312"/>
          <w:b w:val="0"/>
          <w:bCs w:val="0"/>
          <w:color w:val="auto"/>
          <w:kern w:val="0"/>
          <w:sz w:val="28"/>
          <w:szCs w:val="28"/>
        </w:rPr>
      </w:pPr>
      <w:r>
        <w:rPr>
          <w:rFonts w:hint="eastAsia" w:ascii="仿宋_GB2312" w:hAnsi="仿宋" w:eastAsia="仿宋_GB2312"/>
          <w:b w:val="0"/>
          <w:bCs w:val="0"/>
          <w:color w:val="auto"/>
          <w:kern w:val="0"/>
          <w:sz w:val="28"/>
          <w:szCs w:val="28"/>
        </w:rPr>
        <w:t>1</w:t>
      </w:r>
      <w:r>
        <w:rPr>
          <w:rFonts w:hint="eastAsia" w:ascii="仿宋_GB2312" w:hAnsi="仿宋" w:eastAsia="仿宋_GB2312"/>
          <w:b w:val="0"/>
          <w:bCs w:val="0"/>
          <w:color w:val="auto"/>
          <w:kern w:val="0"/>
          <w:sz w:val="28"/>
          <w:szCs w:val="28"/>
          <w:lang w:eastAsia="zh-CN"/>
        </w:rPr>
        <w:t>、</w:t>
      </w:r>
      <w:r>
        <w:rPr>
          <w:rFonts w:hint="eastAsia" w:ascii="仿宋_GB2312" w:hAnsi="仿宋" w:eastAsia="仿宋_GB2312"/>
          <w:b w:val="0"/>
          <w:bCs w:val="0"/>
          <w:color w:val="auto"/>
          <w:kern w:val="0"/>
          <w:sz w:val="28"/>
          <w:szCs w:val="28"/>
          <w:lang w:val="en-US" w:eastAsia="zh-CN"/>
        </w:rPr>
        <w:t>财政</w:t>
      </w:r>
      <w:r>
        <w:rPr>
          <w:rFonts w:hint="eastAsia" w:ascii="仿宋_GB2312" w:hAnsi="仿宋" w:eastAsia="仿宋_GB2312"/>
          <w:b w:val="0"/>
          <w:bCs w:val="0"/>
          <w:color w:val="auto"/>
          <w:kern w:val="0"/>
          <w:sz w:val="28"/>
          <w:szCs w:val="28"/>
        </w:rPr>
        <w:t>评价原则</w:t>
      </w:r>
    </w:p>
    <w:p w14:paraId="25300AC9">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rPr>
        <w:t>本次评价坚持以问题为导向，坚持定量与定性相结合的方式，</w:t>
      </w:r>
      <w:r>
        <w:rPr>
          <w:rFonts w:hint="eastAsia" w:ascii="仿宋_GB2312" w:hAnsi="仿宋" w:eastAsia="仿宋_GB2312"/>
          <w:color w:val="auto"/>
          <w:kern w:val="0"/>
          <w:sz w:val="28"/>
          <w:szCs w:val="28"/>
          <w:lang w:val="en-US" w:eastAsia="zh-CN"/>
        </w:rPr>
        <w:t>主要</w:t>
      </w:r>
      <w:r>
        <w:rPr>
          <w:rFonts w:hint="eastAsia" w:ascii="仿宋_GB2312" w:hAnsi="仿宋" w:eastAsia="仿宋_GB2312"/>
          <w:color w:val="auto"/>
          <w:kern w:val="0"/>
          <w:sz w:val="28"/>
          <w:szCs w:val="28"/>
        </w:rPr>
        <w:t>遵循科学公正、统筹兼顾、激励约束、公开透明等原则。</w:t>
      </w:r>
    </w:p>
    <w:p w14:paraId="6A7FDD44">
      <w:pPr>
        <w:spacing w:line="560" w:lineRule="exact"/>
        <w:ind w:firstLine="560" w:firstLineChars="200"/>
        <w:rPr>
          <w:rFonts w:ascii="仿宋_GB2312" w:hAnsi="仿宋" w:eastAsia="仿宋_GB2312"/>
          <w:b w:val="0"/>
          <w:bCs w:val="0"/>
          <w:color w:val="auto"/>
          <w:kern w:val="0"/>
          <w:sz w:val="28"/>
          <w:szCs w:val="28"/>
        </w:rPr>
      </w:pPr>
      <w:r>
        <w:rPr>
          <w:rFonts w:hint="eastAsia" w:ascii="仿宋_GB2312" w:hAnsi="仿宋" w:eastAsia="仿宋_GB2312"/>
          <w:b w:val="0"/>
          <w:bCs w:val="0"/>
          <w:color w:val="auto"/>
          <w:kern w:val="0"/>
          <w:sz w:val="28"/>
          <w:szCs w:val="28"/>
        </w:rPr>
        <w:t>2</w:t>
      </w:r>
      <w:r>
        <w:rPr>
          <w:rFonts w:hint="eastAsia" w:ascii="仿宋_GB2312" w:hAnsi="仿宋" w:eastAsia="仿宋_GB2312"/>
          <w:b w:val="0"/>
          <w:bCs w:val="0"/>
          <w:color w:val="auto"/>
          <w:kern w:val="0"/>
          <w:sz w:val="28"/>
          <w:szCs w:val="28"/>
          <w:lang w:eastAsia="zh-CN"/>
        </w:rPr>
        <w:t>、</w:t>
      </w:r>
      <w:r>
        <w:rPr>
          <w:rFonts w:hint="eastAsia" w:ascii="仿宋_GB2312" w:hAnsi="仿宋" w:eastAsia="仿宋_GB2312"/>
          <w:b w:val="0"/>
          <w:bCs w:val="0"/>
          <w:color w:val="auto"/>
          <w:kern w:val="0"/>
          <w:sz w:val="28"/>
          <w:szCs w:val="28"/>
        </w:rPr>
        <w:t>评价指标体系（附表说明）</w:t>
      </w:r>
    </w:p>
    <w:p w14:paraId="58E00346">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rPr>
        <w:t>根据《预算法》、《财政部关于印发&lt;项目支出绩效评价管理办法&gt;的通知》要求，结合项目特点，制定评价标准，对所有资金设置一个评价体系。设计一至三级指标及其权重，评价内容包括决策、过程、产出和效益四个方面，分值比重分别为2</w:t>
      </w:r>
      <w:r>
        <w:rPr>
          <w:rFonts w:hint="eastAsia" w:ascii="仿宋_GB2312" w:hAnsi="仿宋" w:eastAsia="仿宋_GB2312"/>
          <w:color w:val="auto"/>
          <w:kern w:val="0"/>
          <w:sz w:val="28"/>
          <w:szCs w:val="28"/>
          <w:lang w:val="en-US" w:eastAsia="zh-CN"/>
        </w:rPr>
        <w:t>1</w:t>
      </w:r>
      <w:r>
        <w:rPr>
          <w:rFonts w:hint="eastAsia" w:ascii="仿宋_GB2312" w:hAnsi="仿宋" w:eastAsia="仿宋_GB2312"/>
          <w:color w:val="auto"/>
          <w:kern w:val="0"/>
          <w:sz w:val="28"/>
          <w:szCs w:val="28"/>
        </w:rPr>
        <w:t>%、1</w:t>
      </w:r>
      <w:r>
        <w:rPr>
          <w:rFonts w:hint="eastAsia" w:ascii="仿宋_GB2312" w:hAnsi="仿宋" w:eastAsia="仿宋_GB2312"/>
          <w:color w:val="auto"/>
          <w:kern w:val="0"/>
          <w:sz w:val="28"/>
          <w:szCs w:val="28"/>
          <w:lang w:val="en-US" w:eastAsia="zh-CN"/>
        </w:rPr>
        <w:t>9</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val="en-US" w:eastAsia="zh-CN"/>
        </w:rPr>
        <w:t>40</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val="en-US" w:eastAsia="zh-CN"/>
        </w:rPr>
        <w:t>20</w:t>
      </w:r>
      <w:r>
        <w:rPr>
          <w:rFonts w:hint="eastAsia" w:ascii="仿宋_GB2312" w:hAnsi="仿宋" w:eastAsia="仿宋_GB2312"/>
          <w:color w:val="auto"/>
          <w:kern w:val="0"/>
          <w:sz w:val="28"/>
          <w:szCs w:val="28"/>
        </w:rPr>
        <w:t>%，对项目支出情况进行细致、深入的综合分析</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评价指标体系框架详见附件1。</w:t>
      </w:r>
    </w:p>
    <w:p w14:paraId="19DAE040">
      <w:pPr>
        <w:spacing w:line="560" w:lineRule="exact"/>
        <w:ind w:firstLine="560" w:firstLineChars="200"/>
        <w:rPr>
          <w:rFonts w:ascii="仿宋_GB2312" w:hAnsi="仿宋" w:eastAsia="仿宋_GB2312"/>
          <w:b w:val="0"/>
          <w:bCs w:val="0"/>
          <w:color w:val="auto"/>
          <w:kern w:val="0"/>
          <w:sz w:val="28"/>
          <w:szCs w:val="28"/>
        </w:rPr>
      </w:pPr>
      <w:r>
        <w:rPr>
          <w:rFonts w:hint="eastAsia" w:ascii="仿宋_GB2312" w:hAnsi="仿宋" w:eastAsia="仿宋_GB2312"/>
          <w:b w:val="0"/>
          <w:bCs w:val="0"/>
          <w:color w:val="auto"/>
          <w:kern w:val="0"/>
          <w:sz w:val="28"/>
          <w:szCs w:val="28"/>
        </w:rPr>
        <w:t>3</w:t>
      </w:r>
      <w:r>
        <w:rPr>
          <w:rFonts w:hint="eastAsia" w:ascii="仿宋_GB2312" w:hAnsi="仿宋" w:eastAsia="仿宋_GB2312"/>
          <w:b w:val="0"/>
          <w:bCs w:val="0"/>
          <w:color w:val="auto"/>
          <w:kern w:val="0"/>
          <w:sz w:val="28"/>
          <w:szCs w:val="28"/>
          <w:lang w:eastAsia="zh-CN"/>
        </w:rPr>
        <w:t>、</w:t>
      </w:r>
      <w:r>
        <w:rPr>
          <w:rFonts w:hint="eastAsia" w:ascii="仿宋_GB2312" w:hAnsi="仿宋" w:eastAsia="仿宋_GB2312"/>
          <w:b w:val="0"/>
          <w:bCs w:val="0"/>
          <w:color w:val="auto"/>
          <w:kern w:val="0"/>
          <w:sz w:val="28"/>
          <w:szCs w:val="28"/>
        </w:rPr>
        <w:t>评价方法</w:t>
      </w:r>
    </w:p>
    <w:p w14:paraId="30BB2285">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rPr>
        <w:t>评价方法主要采用数据收集法、比较法、实地调研法、专家咨询法等。</w:t>
      </w:r>
    </w:p>
    <w:p w14:paraId="0C0A3855">
      <w:pPr>
        <w:spacing w:line="560" w:lineRule="exact"/>
        <w:ind w:firstLine="560" w:firstLineChars="200"/>
        <w:rPr>
          <w:rFonts w:ascii="仿宋_GB2312" w:hAnsi="仿宋" w:eastAsia="仿宋_GB2312"/>
          <w:b w:val="0"/>
          <w:bCs w:val="0"/>
          <w:color w:val="auto"/>
          <w:kern w:val="0"/>
          <w:sz w:val="28"/>
          <w:szCs w:val="28"/>
        </w:rPr>
      </w:pPr>
      <w:r>
        <w:rPr>
          <w:rFonts w:hint="eastAsia" w:ascii="仿宋_GB2312" w:hAnsi="仿宋" w:eastAsia="仿宋_GB2312"/>
          <w:b w:val="0"/>
          <w:bCs w:val="0"/>
          <w:color w:val="auto"/>
          <w:kern w:val="0"/>
          <w:sz w:val="28"/>
          <w:szCs w:val="28"/>
        </w:rPr>
        <w:t>4</w:t>
      </w:r>
      <w:r>
        <w:rPr>
          <w:rFonts w:hint="eastAsia" w:ascii="仿宋_GB2312" w:hAnsi="仿宋" w:eastAsia="仿宋_GB2312"/>
          <w:b w:val="0"/>
          <w:bCs w:val="0"/>
          <w:color w:val="auto"/>
          <w:kern w:val="0"/>
          <w:sz w:val="28"/>
          <w:szCs w:val="28"/>
          <w:lang w:eastAsia="zh-CN"/>
        </w:rPr>
        <w:t>、</w:t>
      </w:r>
      <w:r>
        <w:rPr>
          <w:rFonts w:hint="eastAsia" w:ascii="仿宋_GB2312" w:hAnsi="仿宋" w:eastAsia="仿宋_GB2312"/>
          <w:b w:val="0"/>
          <w:bCs w:val="0"/>
          <w:color w:val="auto"/>
          <w:kern w:val="0"/>
          <w:sz w:val="28"/>
          <w:szCs w:val="28"/>
        </w:rPr>
        <w:t>评价标准</w:t>
      </w:r>
    </w:p>
    <w:p w14:paraId="0C2C8AE6">
      <w:pPr>
        <w:spacing w:line="560" w:lineRule="exact"/>
        <w:ind w:firstLine="560" w:firstLineChars="200"/>
        <w:rPr>
          <w:rFonts w:hint="eastAsia" w:ascii="仿宋_GB2312"/>
          <w:b/>
          <w:bCs/>
          <w:color w:val="auto"/>
          <w:kern w:val="0"/>
          <w:sz w:val="28"/>
          <w:szCs w:val="28"/>
          <w:lang w:eastAsia="zh-CN"/>
        </w:rPr>
      </w:pPr>
      <w:r>
        <w:rPr>
          <w:rFonts w:hint="eastAsia" w:ascii="仿宋_GB2312" w:hAnsi="仿宋" w:eastAsia="仿宋_GB2312"/>
          <w:color w:val="auto"/>
          <w:kern w:val="0"/>
          <w:sz w:val="28"/>
          <w:szCs w:val="28"/>
          <w:lang w:val="en-US" w:eastAsia="zh-CN"/>
        </w:rPr>
        <w:t>本次</w:t>
      </w:r>
      <w:r>
        <w:rPr>
          <w:rFonts w:hint="eastAsia" w:ascii="仿宋_GB2312" w:hAnsi="仿宋" w:eastAsia="仿宋_GB2312"/>
          <w:color w:val="auto"/>
          <w:kern w:val="0"/>
          <w:sz w:val="28"/>
          <w:szCs w:val="28"/>
        </w:rPr>
        <w:t>评价标准包括计划标准、行业标准、历史标准等，用于对绩效指标完成情况进行比较。</w:t>
      </w:r>
    </w:p>
    <w:p w14:paraId="25DAA4A3">
      <w:pPr>
        <w:pStyle w:val="8"/>
        <w:spacing w:line="560" w:lineRule="exact"/>
        <w:ind w:firstLine="562" w:firstLineChars="200"/>
        <w:rPr>
          <w:rFonts w:ascii="仿宋_GB2312"/>
          <w:b/>
          <w:bCs/>
          <w:color w:val="auto"/>
          <w:kern w:val="0"/>
          <w:sz w:val="28"/>
          <w:szCs w:val="28"/>
        </w:rPr>
      </w:pPr>
      <w:r>
        <w:rPr>
          <w:rFonts w:hint="eastAsia" w:ascii="仿宋_GB2312"/>
          <w:b/>
          <w:bCs/>
          <w:color w:val="auto"/>
          <w:kern w:val="0"/>
          <w:sz w:val="28"/>
          <w:szCs w:val="28"/>
          <w:lang w:eastAsia="zh-CN"/>
        </w:rPr>
        <w:t>（</w:t>
      </w:r>
      <w:r>
        <w:rPr>
          <w:rFonts w:hint="eastAsia" w:ascii="仿宋_GB2312"/>
          <w:b/>
          <w:bCs/>
          <w:color w:val="auto"/>
          <w:kern w:val="0"/>
          <w:sz w:val="28"/>
          <w:szCs w:val="28"/>
          <w:lang w:val="en-US" w:eastAsia="zh-CN"/>
        </w:rPr>
        <w:t>三</w:t>
      </w:r>
      <w:r>
        <w:rPr>
          <w:rFonts w:hint="eastAsia" w:ascii="仿宋_GB2312"/>
          <w:b/>
          <w:bCs/>
          <w:color w:val="auto"/>
          <w:kern w:val="0"/>
          <w:sz w:val="28"/>
          <w:szCs w:val="28"/>
          <w:lang w:eastAsia="zh-CN"/>
        </w:rPr>
        <w:t>）</w:t>
      </w:r>
      <w:r>
        <w:rPr>
          <w:rFonts w:hint="eastAsia" w:ascii="仿宋_GB2312"/>
          <w:b/>
          <w:bCs/>
          <w:color w:val="auto"/>
          <w:kern w:val="0"/>
          <w:sz w:val="28"/>
          <w:szCs w:val="28"/>
          <w:lang w:val="en-US" w:eastAsia="zh-CN"/>
        </w:rPr>
        <w:t>财政</w:t>
      </w:r>
      <w:r>
        <w:rPr>
          <w:rFonts w:ascii="仿宋_GB2312"/>
          <w:b/>
          <w:bCs/>
          <w:color w:val="auto"/>
          <w:kern w:val="0"/>
          <w:sz w:val="28"/>
          <w:szCs w:val="28"/>
        </w:rPr>
        <w:t>评价工作过程</w:t>
      </w:r>
    </w:p>
    <w:p w14:paraId="10294800">
      <w:pPr>
        <w:spacing w:line="560" w:lineRule="exact"/>
        <w:ind w:firstLine="560" w:firstLineChars="200"/>
        <w:rPr>
          <w:rFonts w:ascii="仿宋_GB2312" w:hAnsi="仿宋" w:eastAsia="仿宋_GB2312" w:cs="Times New Roman"/>
          <w:b w:val="0"/>
          <w:bCs w:val="0"/>
          <w:color w:val="auto"/>
          <w:kern w:val="0"/>
          <w:sz w:val="28"/>
          <w:szCs w:val="28"/>
        </w:rPr>
      </w:pPr>
      <w:r>
        <w:rPr>
          <w:rFonts w:ascii="仿宋_GB2312" w:hAnsi="仿宋" w:eastAsia="仿宋_GB2312" w:cs="仿宋_GB2312"/>
          <w:b w:val="0"/>
          <w:bCs w:val="0"/>
          <w:color w:val="auto"/>
          <w:kern w:val="0"/>
          <w:sz w:val="28"/>
          <w:szCs w:val="28"/>
        </w:rPr>
        <w:t>1</w:t>
      </w:r>
      <w:r>
        <w:rPr>
          <w:rFonts w:hint="eastAsia" w:ascii="仿宋_GB2312" w:hAnsi="仿宋" w:eastAsia="仿宋_GB2312" w:cs="仿宋_GB2312"/>
          <w:b w:val="0"/>
          <w:bCs w:val="0"/>
          <w:color w:val="auto"/>
          <w:kern w:val="0"/>
          <w:sz w:val="28"/>
          <w:szCs w:val="28"/>
        </w:rPr>
        <w:t>、前期准备阶段（</w:t>
      </w:r>
      <w:r>
        <w:rPr>
          <w:rFonts w:ascii="仿宋_GB2312" w:hAnsi="仿宋" w:eastAsia="仿宋_GB2312" w:cs="仿宋_GB2312"/>
          <w:b w:val="0"/>
          <w:bCs w:val="0"/>
          <w:color w:val="auto"/>
          <w:kern w:val="0"/>
          <w:sz w:val="28"/>
          <w:szCs w:val="28"/>
        </w:rPr>
        <w:t>8</w:t>
      </w:r>
      <w:r>
        <w:rPr>
          <w:rFonts w:hint="eastAsia" w:ascii="仿宋_GB2312" w:hAnsi="仿宋" w:eastAsia="仿宋_GB2312" w:cs="仿宋_GB2312"/>
          <w:b w:val="0"/>
          <w:bCs w:val="0"/>
          <w:color w:val="auto"/>
          <w:kern w:val="0"/>
          <w:sz w:val="28"/>
          <w:szCs w:val="28"/>
        </w:rPr>
        <w:t>月</w:t>
      </w:r>
      <w:r>
        <w:rPr>
          <w:rFonts w:ascii="仿宋_GB2312" w:hAnsi="仿宋" w:eastAsia="仿宋_GB2312" w:cs="仿宋_GB2312"/>
          <w:b w:val="0"/>
          <w:bCs w:val="0"/>
          <w:color w:val="auto"/>
          <w:kern w:val="0"/>
          <w:sz w:val="28"/>
          <w:szCs w:val="28"/>
        </w:rPr>
        <w:t>1</w:t>
      </w:r>
      <w:r>
        <w:rPr>
          <w:rFonts w:hint="eastAsia" w:ascii="仿宋_GB2312" w:hAnsi="仿宋" w:eastAsia="仿宋_GB2312" w:cs="仿宋_GB2312"/>
          <w:b w:val="0"/>
          <w:bCs w:val="0"/>
          <w:color w:val="auto"/>
          <w:kern w:val="0"/>
          <w:sz w:val="28"/>
          <w:szCs w:val="28"/>
        </w:rPr>
        <w:t>日</w:t>
      </w:r>
      <w:r>
        <w:rPr>
          <w:rFonts w:ascii="仿宋_GB2312" w:hAnsi="仿宋" w:eastAsia="仿宋_GB2312" w:cs="仿宋_GB2312"/>
          <w:b w:val="0"/>
          <w:bCs w:val="0"/>
          <w:color w:val="auto"/>
          <w:kern w:val="0"/>
          <w:sz w:val="28"/>
          <w:szCs w:val="28"/>
        </w:rPr>
        <w:t>-8</w:t>
      </w:r>
      <w:r>
        <w:rPr>
          <w:rFonts w:hint="eastAsia" w:ascii="仿宋_GB2312" w:hAnsi="仿宋" w:eastAsia="仿宋_GB2312" w:cs="仿宋_GB2312"/>
          <w:b w:val="0"/>
          <w:bCs w:val="0"/>
          <w:color w:val="auto"/>
          <w:kern w:val="0"/>
          <w:sz w:val="28"/>
          <w:szCs w:val="28"/>
        </w:rPr>
        <w:t>月</w:t>
      </w:r>
      <w:r>
        <w:rPr>
          <w:rFonts w:ascii="仿宋_GB2312" w:hAnsi="仿宋" w:eastAsia="仿宋_GB2312" w:cs="仿宋_GB2312"/>
          <w:b w:val="0"/>
          <w:bCs w:val="0"/>
          <w:color w:val="auto"/>
          <w:kern w:val="0"/>
          <w:sz w:val="28"/>
          <w:szCs w:val="28"/>
        </w:rPr>
        <w:t>15</w:t>
      </w:r>
      <w:r>
        <w:rPr>
          <w:rFonts w:hint="eastAsia" w:ascii="仿宋_GB2312" w:hAnsi="仿宋" w:eastAsia="仿宋_GB2312" w:cs="仿宋_GB2312"/>
          <w:b w:val="0"/>
          <w:bCs w:val="0"/>
          <w:color w:val="auto"/>
          <w:kern w:val="0"/>
          <w:sz w:val="28"/>
          <w:szCs w:val="28"/>
        </w:rPr>
        <w:t>日）</w:t>
      </w:r>
    </w:p>
    <w:p w14:paraId="6B8CB5A1">
      <w:pPr>
        <w:spacing w:line="560" w:lineRule="exact"/>
        <w:ind w:firstLine="560" w:firstLineChars="200"/>
        <w:rPr>
          <w:rFonts w:ascii="仿宋_GB2312" w:hAnsi="仿宋" w:eastAsia="仿宋_GB2312" w:cs="Times New Roman"/>
          <w:color w:val="auto"/>
          <w:kern w:val="0"/>
          <w:sz w:val="28"/>
          <w:szCs w:val="28"/>
        </w:rPr>
      </w:pPr>
      <w:r>
        <w:rPr>
          <w:rFonts w:hint="eastAsia" w:ascii="仿宋_GB2312" w:hAnsi="仿宋" w:eastAsia="仿宋_GB2312" w:cs="仿宋_GB2312"/>
          <w:color w:val="auto"/>
          <w:kern w:val="0"/>
          <w:sz w:val="28"/>
          <w:szCs w:val="28"/>
        </w:rPr>
        <w:t>一是</w:t>
      </w:r>
      <w:r>
        <w:rPr>
          <w:rFonts w:hint="eastAsia" w:ascii="仿宋_GB2312" w:hAnsi="仿宋" w:eastAsia="仿宋_GB2312" w:cs="仿宋_GB2312"/>
          <w:color w:val="auto"/>
          <w:kern w:val="0"/>
          <w:sz w:val="28"/>
          <w:szCs w:val="28"/>
          <w:lang w:val="en-US" w:eastAsia="zh-CN"/>
        </w:rPr>
        <w:t>制定工作方案</w:t>
      </w:r>
      <w:r>
        <w:rPr>
          <w:rFonts w:hint="eastAsia" w:ascii="仿宋_GB2312" w:hAnsi="仿宋" w:eastAsia="仿宋_GB2312" w:cs="仿宋_GB2312"/>
          <w:color w:val="auto"/>
          <w:kern w:val="0"/>
          <w:sz w:val="28"/>
          <w:szCs w:val="28"/>
        </w:rPr>
        <w:t>，</w:t>
      </w:r>
      <w:r>
        <w:rPr>
          <w:rFonts w:hint="eastAsia" w:ascii="仿宋_GB2312" w:hAnsi="仿宋" w:eastAsia="仿宋_GB2312" w:cs="仿宋_GB2312"/>
          <w:color w:val="auto"/>
          <w:kern w:val="0"/>
          <w:sz w:val="28"/>
          <w:szCs w:val="28"/>
          <w:lang w:val="en-US" w:eastAsia="zh-CN"/>
        </w:rPr>
        <w:t>拟定评价体系</w:t>
      </w:r>
      <w:r>
        <w:rPr>
          <w:rFonts w:hint="eastAsia" w:ascii="仿宋_GB2312" w:hAnsi="仿宋" w:eastAsia="仿宋_GB2312" w:cs="仿宋_GB2312"/>
          <w:color w:val="auto"/>
          <w:kern w:val="0"/>
          <w:sz w:val="28"/>
          <w:szCs w:val="28"/>
        </w:rPr>
        <w:t>。受长汀县财政局委托开展财政评价工作，前期</w:t>
      </w:r>
      <w:r>
        <w:rPr>
          <w:rFonts w:hint="eastAsia" w:ascii="仿宋_GB2312" w:hAnsi="仿宋" w:eastAsia="仿宋_GB2312" w:cs="仿宋_GB2312"/>
          <w:color w:val="auto"/>
          <w:kern w:val="0"/>
          <w:sz w:val="28"/>
          <w:szCs w:val="28"/>
          <w:lang w:val="en-US" w:eastAsia="zh-CN"/>
        </w:rPr>
        <w:t>与长汀县财政局</w:t>
      </w:r>
      <w:r>
        <w:rPr>
          <w:rFonts w:hint="eastAsia" w:ascii="仿宋_GB2312" w:hAnsi="仿宋" w:eastAsia="仿宋_GB2312" w:cs="仿宋_GB2312"/>
          <w:color w:val="auto"/>
          <w:kern w:val="0"/>
          <w:sz w:val="28"/>
          <w:szCs w:val="28"/>
        </w:rPr>
        <w:t>进行充分讨论，</w:t>
      </w:r>
      <w:r>
        <w:rPr>
          <w:rFonts w:hint="eastAsia" w:ascii="仿宋_GB2312" w:hAnsi="仿宋" w:eastAsia="仿宋_GB2312" w:cs="仿宋_GB2312"/>
          <w:color w:val="auto"/>
          <w:kern w:val="0"/>
          <w:sz w:val="28"/>
          <w:szCs w:val="28"/>
          <w:lang w:val="en-US" w:eastAsia="zh-CN"/>
        </w:rPr>
        <w:t>出具财政评价工作方案，</w:t>
      </w:r>
      <w:r>
        <w:rPr>
          <w:rFonts w:hint="eastAsia" w:ascii="仿宋_GB2312" w:hAnsi="仿宋" w:eastAsia="仿宋_GB2312" w:cs="仿宋_GB2312"/>
          <w:color w:val="auto"/>
          <w:kern w:val="0"/>
          <w:sz w:val="28"/>
          <w:szCs w:val="28"/>
        </w:rPr>
        <w:t>明确任务分工和工作要求</w:t>
      </w:r>
      <w:r>
        <w:rPr>
          <w:rFonts w:hint="eastAsia" w:ascii="仿宋_GB2312" w:hAnsi="仿宋" w:eastAsia="仿宋_GB2312" w:cs="仿宋_GB2312"/>
          <w:color w:val="auto"/>
          <w:kern w:val="0"/>
          <w:sz w:val="28"/>
          <w:szCs w:val="28"/>
          <w:lang w:eastAsia="zh-CN"/>
        </w:rPr>
        <w:t>；拟定</w:t>
      </w:r>
      <w:r>
        <w:rPr>
          <w:rFonts w:hint="eastAsia" w:ascii="仿宋_GB2312" w:hAnsi="仿宋" w:eastAsia="仿宋_GB2312" w:cs="仿宋_GB2312"/>
          <w:color w:val="auto"/>
          <w:kern w:val="0"/>
          <w:sz w:val="28"/>
          <w:szCs w:val="28"/>
          <w:lang w:val="en-US" w:eastAsia="zh-CN"/>
        </w:rPr>
        <w:t>的</w:t>
      </w:r>
      <w:r>
        <w:rPr>
          <w:rFonts w:hint="eastAsia" w:ascii="仿宋_GB2312" w:hAnsi="仿宋" w:eastAsia="仿宋_GB2312" w:cs="仿宋_GB2312"/>
          <w:color w:val="auto"/>
          <w:kern w:val="0"/>
          <w:sz w:val="28"/>
          <w:szCs w:val="28"/>
          <w:lang w:eastAsia="zh-CN"/>
        </w:rPr>
        <w:t>财政评价指标体系、评价标准和评价方法，</w:t>
      </w:r>
      <w:r>
        <w:rPr>
          <w:rFonts w:hint="eastAsia" w:ascii="仿宋_GB2312" w:hAnsi="仿宋" w:eastAsia="仿宋_GB2312" w:cs="仿宋_GB2312"/>
          <w:color w:val="auto"/>
          <w:kern w:val="0"/>
          <w:sz w:val="28"/>
          <w:szCs w:val="28"/>
          <w:lang w:val="en-US" w:eastAsia="zh-CN"/>
        </w:rPr>
        <w:t>并在征求各项目单位意见后进行补充和完善</w:t>
      </w:r>
      <w:r>
        <w:rPr>
          <w:rFonts w:hint="eastAsia" w:ascii="仿宋_GB2312" w:hAnsi="仿宋" w:eastAsia="仿宋_GB2312" w:cs="仿宋_GB2312"/>
          <w:color w:val="auto"/>
          <w:kern w:val="0"/>
          <w:sz w:val="28"/>
          <w:szCs w:val="28"/>
        </w:rPr>
        <w:t>。</w:t>
      </w:r>
    </w:p>
    <w:p w14:paraId="4013C2CE">
      <w:pPr>
        <w:spacing w:line="560" w:lineRule="exact"/>
        <w:ind w:firstLine="560" w:firstLineChars="200"/>
        <w:rPr>
          <w:rFonts w:ascii="仿宋_GB2312" w:hAnsi="仿宋" w:eastAsia="仿宋_GB2312" w:cs="Times New Roman"/>
          <w:color w:val="auto"/>
          <w:kern w:val="0"/>
          <w:sz w:val="28"/>
          <w:szCs w:val="28"/>
        </w:rPr>
      </w:pPr>
      <w:r>
        <w:rPr>
          <w:rFonts w:hint="eastAsia" w:ascii="仿宋_GB2312" w:hAnsi="仿宋" w:eastAsia="仿宋_GB2312" w:cs="仿宋_GB2312"/>
          <w:color w:val="auto"/>
          <w:kern w:val="0"/>
          <w:sz w:val="28"/>
          <w:szCs w:val="28"/>
        </w:rPr>
        <w:t>二是收集相关资料，</w:t>
      </w:r>
      <w:r>
        <w:rPr>
          <w:rFonts w:hint="eastAsia" w:ascii="仿宋_GB2312" w:hAnsi="仿宋" w:eastAsia="仿宋_GB2312" w:cs="仿宋_GB2312"/>
          <w:color w:val="auto"/>
          <w:kern w:val="0"/>
          <w:sz w:val="28"/>
          <w:szCs w:val="28"/>
          <w:lang w:val="en-US" w:eastAsia="zh-CN"/>
        </w:rPr>
        <w:t>确定现场核查</w:t>
      </w:r>
      <w:r>
        <w:rPr>
          <w:rFonts w:hint="eastAsia" w:ascii="仿宋_GB2312" w:hAnsi="仿宋" w:eastAsia="仿宋_GB2312" w:cs="仿宋_GB2312"/>
          <w:color w:val="auto"/>
          <w:kern w:val="0"/>
          <w:sz w:val="28"/>
          <w:szCs w:val="28"/>
        </w:rPr>
        <w:t>。</w:t>
      </w:r>
      <w:r>
        <w:rPr>
          <w:rFonts w:hint="eastAsia" w:ascii="仿宋_GB2312" w:hAnsi="仿宋" w:eastAsia="仿宋_GB2312" w:cs="仿宋_GB2312"/>
          <w:color w:val="auto"/>
          <w:kern w:val="0"/>
          <w:sz w:val="28"/>
          <w:szCs w:val="28"/>
          <w:lang w:val="en-US" w:eastAsia="zh-CN"/>
        </w:rPr>
        <w:t>评价组</w:t>
      </w:r>
      <w:r>
        <w:rPr>
          <w:rFonts w:hint="eastAsia" w:ascii="仿宋_GB2312" w:hAnsi="仿宋" w:eastAsia="仿宋_GB2312" w:cs="仿宋_GB2312"/>
          <w:color w:val="auto"/>
          <w:kern w:val="0"/>
          <w:sz w:val="28"/>
          <w:szCs w:val="28"/>
        </w:rPr>
        <w:t>根据财政评价工作实施方案，</w:t>
      </w:r>
      <w:r>
        <w:rPr>
          <w:rFonts w:hint="eastAsia" w:ascii="仿宋_GB2312" w:hAnsi="仿宋" w:eastAsia="仿宋_GB2312" w:cs="仿宋_GB2312"/>
          <w:color w:val="auto"/>
          <w:kern w:val="0"/>
          <w:sz w:val="28"/>
          <w:szCs w:val="28"/>
          <w:lang w:val="en-US" w:eastAsia="zh-CN"/>
        </w:rPr>
        <w:t>前往现场</w:t>
      </w:r>
      <w:r>
        <w:rPr>
          <w:rFonts w:hint="eastAsia" w:ascii="仿宋_GB2312" w:hAnsi="仿宋" w:eastAsia="仿宋_GB2312" w:cs="仿宋_GB2312"/>
          <w:color w:val="auto"/>
          <w:kern w:val="0"/>
          <w:sz w:val="28"/>
          <w:szCs w:val="28"/>
        </w:rPr>
        <w:t>全面收集</w:t>
      </w:r>
      <w:r>
        <w:rPr>
          <w:rFonts w:hint="eastAsia" w:ascii="仿宋_GB2312" w:hAnsi="仿宋" w:eastAsia="仿宋_GB2312" w:cs="仿宋_GB2312"/>
          <w:color w:val="auto"/>
          <w:kern w:val="0"/>
          <w:sz w:val="28"/>
          <w:szCs w:val="28"/>
          <w:lang w:val="en-US" w:eastAsia="zh-CN"/>
        </w:rPr>
        <w:t>财政</w:t>
      </w:r>
      <w:r>
        <w:rPr>
          <w:rFonts w:hint="eastAsia" w:ascii="仿宋_GB2312" w:hAnsi="仿宋" w:eastAsia="仿宋_GB2312" w:cs="仿宋_GB2312"/>
          <w:color w:val="auto"/>
          <w:kern w:val="0"/>
          <w:sz w:val="28"/>
          <w:szCs w:val="28"/>
        </w:rPr>
        <w:t>评价基础信息资料</w:t>
      </w:r>
      <w:r>
        <w:rPr>
          <w:rFonts w:hint="eastAsia" w:ascii="仿宋_GB2312" w:hAnsi="仿宋" w:eastAsia="仿宋_GB2312" w:cs="仿宋_GB2312"/>
          <w:color w:val="auto"/>
          <w:kern w:val="0"/>
          <w:sz w:val="28"/>
          <w:szCs w:val="28"/>
          <w:lang w:eastAsia="zh-CN"/>
        </w:rPr>
        <w:t>；</w:t>
      </w:r>
      <w:r>
        <w:rPr>
          <w:rFonts w:hint="eastAsia" w:ascii="仿宋_GB2312" w:hAnsi="仿宋" w:eastAsia="仿宋_GB2312" w:cs="仿宋_GB2312"/>
          <w:color w:val="auto"/>
          <w:kern w:val="0"/>
          <w:sz w:val="28"/>
          <w:szCs w:val="28"/>
          <w:lang w:val="en-US" w:eastAsia="zh-CN"/>
        </w:rPr>
        <w:t>与被评价单位对接讨论，确定拟开展现场核查的单位和项目及具体时间安排</w:t>
      </w:r>
      <w:r>
        <w:rPr>
          <w:rFonts w:hint="eastAsia" w:ascii="仿宋_GB2312" w:hAnsi="仿宋" w:eastAsia="仿宋_GB2312" w:cs="仿宋_GB2312"/>
          <w:color w:val="auto"/>
          <w:kern w:val="0"/>
          <w:sz w:val="28"/>
          <w:szCs w:val="28"/>
        </w:rPr>
        <w:t>。</w:t>
      </w:r>
    </w:p>
    <w:p w14:paraId="358A5C24">
      <w:pPr>
        <w:spacing w:line="560" w:lineRule="exact"/>
        <w:ind w:firstLine="560" w:firstLineChars="200"/>
        <w:rPr>
          <w:rFonts w:ascii="仿宋_GB2312" w:hAnsi="仿宋" w:eastAsia="仿宋_GB2312" w:cs="Times New Roman"/>
          <w:b w:val="0"/>
          <w:bCs w:val="0"/>
          <w:color w:val="auto"/>
          <w:kern w:val="0"/>
          <w:sz w:val="28"/>
          <w:szCs w:val="28"/>
        </w:rPr>
      </w:pPr>
      <w:r>
        <w:rPr>
          <w:rFonts w:ascii="仿宋_GB2312" w:hAnsi="仿宋" w:eastAsia="仿宋_GB2312" w:cs="仿宋_GB2312"/>
          <w:b w:val="0"/>
          <w:bCs w:val="0"/>
          <w:color w:val="auto"/>
          <w:kern w:val="0"/>
          <w:sz w:val="28"/>
          <w:szCs w:val="28"/>
        </w:rPr>
        <w:t>2</w:t>
      </w:r>
      <w:r>
        <w:rPr>
          <w:rFonts w:hint="eastAsia" w:ascii="仿宋_GB2312" w:hAnsi="仿宋" w:eastAsia="仿宋_GB2312" w:cs="仿宋_GB2312"/>
          <w:b w:val="0"/>
          <w:bCs w:val="0"/>
          <w:color w:val="auto"/>
          <w:kern w:val="0"/>
          <w:sz w:val="28"/>
          <w:szCs w:val="28"/>
        </w:rPr>
        <w:t>、工作实施阶段（</w:t>
      </w:r>
      <w:r>
        <w:rPr>
          <w:rFonts w:ascii="仿宋_GB2312" w:hAnsi="仿宋" w:eastAsia="仿宋_GB2312" w:cs="仿宋_GB2312"/>
          <w:b w:val="0"/>
          <w:bCs w:val="0"/>
          <w:color w:val="auto"/>
          <w:kern w:val="0"/>
          <w:sz w:val="28"/>
          <w:szCs w:val="28"/>
        </w:rPr>
        <w:t>8</w:t>
      </w:r>
      <w:r>
        <w:rPr>
          <w:rFonts w:hint="eastAsia" w:ascii="仿宋_GB2312" w:hAnsi="仿宋" w:eastAsia="仿宋_GB2312" w:cs="仿宋_GB2312"/>
          <w:b w:val="0"/>
          <w:bCs w:val="0"/>
          <w:color w:val="auto"/>
          <w:kern w:val="0"/>
          <w:sz w:val="28"/>
          <w:szCs w:val="28"/>
        </w:rPr>
        <w:t>月</w:t>
      </w:r>
      <w:r>
        <w:rPr>
          <w:rFonts w:ascii="仿宋_GB2312" w:hAnsi="仿宋" w:eastAsia="仿宋_GB2312" w:cs="仿宋_GB2312"/>
          <w:b w:val="0"/>
          <w:bCs w:val="0"/>
          <w:color w:val="auto"/>
          <w:kern w:val="0"/>
          <w:sz w:val="28"/>
          <w:szCs w:val="28"/>
        </w:rPr>
        <w:t>15</w:t>
      </w:r>
      <w:r>
        <w:rPr>
          <w:rFonts w:hint="eastAsia" w:ascii="仿宋_GB2312" w:hAnsi="仿宋" w:eastAsia="仿宋_GB2312" w:cs="仿宋_GB2312"/>
          <w:b w:val="0"/>
          <w:bCs w:val="0"/>
          <w:color w:val="auto"/>
          <w:kern w:val="0"/>
          <w:sz w:val="28"/>
          <w:szCs w:val="28"/>
        </w:rPr>
        <w:t>日</w:t>
      </w:r>
      <w:r>
        <w:rPr>
          <w:rFonts w:ascii="仿宋_GB2312" w:hAnsi="仿宋" w:eastAsia="仿宋_GB2312" w:cs="仿宋_GB2312"/>
          <w:b w:val="0"/>
          <w:bCs w:val="0"/>
          <w:color w:val="auto"/>
          <w:kern w:val="0"/>
          <w:sz w:val="28"/>
          <w:szCs w:val="28"/>
        </w:rPr>
        <w:t>-9</w:t>
      </w:r>
      <w:r>
        <w:rPr>
          <w:rFonts w:hint="eastAsia" w:ascii="仿宋_GB2312" w:hAnsi="仿宋" w:eastAsia="仿宋_GB2312" w:cs="仿宋_GB2312"/>
          <w:b w:val="0"/>
          <w:bCs w:val="0"/>
          <w:color w:val="auto"/>
          <w:kern w:val="0"/>
          <w:sz w:val="28"/>
          <w:szCs w:val="28"/>
        </w:rPr>
        <w:t>月</w:t>
      </w:r>
      <w:r>
        <w:rPr>
          <w:rFonts w:ascii="仿宋_GB2312" w:hAnsi="仿宋" w:eastAsia="仿宋_GB2312" w:cs="仿宋_GB2312"/>
          <w:b w:val="0"/>
          <w:bCs w:val="0"/>
          <w:color w:val="auto"/>
          <w:kern w:val="0"/>
          <w:sz w:val="28"/>
          <w:szCs w:val="28"/>
        </w:rPr>
        <w:t>15</w:t>
      </w:r>
      <w:r>
        <w:rPr>
          <w:rFonts w:hint="eastAsia" w:ascii="仿宋_GB2312" w:hAnsi="仿宋" w:eastAsia="仿宋_GB2312" w:cs="仿宋_GB2312"/>
          <w:b w:val="0"/>
          <w:bCs w:val="0"/>
          <w:color w:val="auto"/>
          <w:kern w:val="0"/>
          <w:sz w:val="28"/>
          <w:szCs w:val="28"/>
        </w:rPr>
        <w:t>日）</w:t>
      </w:r>
    </w:p>
    <w:p w14:paraId="1985B1BB">
      <w:pPr>
        <w:spacing w:line="560" w:lineRule="exact"/>
        <w:ind w:firstLine="560" w:firstLineChars="200"/>
        <w:rPr>
          <w:rFonts w:ascii="仿宋_GB2312" w:hAnsi="仿宋" w:eastAsia="仿宋_GB2312" w:cs="Times New Roman"/>
          <w:color w:val="auto"/>
          <w:kern w:val="0"/>
          <w:sz w:val="28"/>
          <w:szCs w:val="28"/>
        </w:rPr>
      </w:pPr>
      <w:r>
        <w:rPr>
          <w:rFonts w:hint="eastAsia" w:ascii="仿宋_GB2312" w:hAnsi="仿宋" w:eastAsia="仿宋_GB2312" w:cs="仿宋_GB2312"/>
          <w:color w:val="auto"/>
          <w:kern w:val="0"/>
          <w:sz w:val="28"/>
          <w:szCs w:val="28"/>
        </w:rPr>
        <w:t>一是</w:t>
      </w:r>
      <w:r>
        <w:rPr>
          <w:rFonts w:hint="eastAsia" w:ascii="仿宋_GB2312" w:hAnsi="仿宋" w:eastAsia="仿宋_GB2312" w:cs="仿宋_GB2312"/>
          <w:color w:val="auto"/>
          <w:kern w:val="0"/>
          <w:sz w:val="28"/>
          <w:szCs w:val="28"/>
          <w:lang w:val="en-US" w:eastAsia="zh-CN"/>
        </w:rPr>
        <w:t>分组开展实施</w:t>
      </w:r>
      <w:r>
        <w:rPr>
          <w:rFonts w:hint="eastAsia" w:ascii="仿宋_GB2312" w:hAnsi="仿宋" w:eastAsia="仿宋_GB2312" w:cs="仿宋_GB2312"/>
          <w:color w:val="auto"/>
          <w:kern w:val="0"/>
          <w:sz w:val="28"/>
          <w:szCs w:val="28"/>
          <w:lang w:eastAsia="zh-CN"/>
        </w:rPr>
        <w:t>，审查核实资料</w:t>
      </w:r>
      <w:r>
        <w:rPr>
          <w:rFonts w:hint="eastAsia" w:ascii="仿宋_GB2312" w:hAnsi="仿宋" w:eastAsia="仿宋_GB2312" w:cs="仿宋_GB2312"/>
          <w:color w:val="auto"/>
          <w:kern w:val="0"/>
          <w:sz w:val="28"/>
          <w:szCs w:val="28"/>
        </w:rPr>
        <w:t>。</w:t>
      </w:r>
      <w:r>
        <w:rPr>
          <w:rFonts w:hint="eastAsia" w:ascii="仿宋_GB2312" w:hAnsi="仿宋" w:eastAsia="仿宋_GB2312" w:cs="仿宋_GB2312"/>
          <w:color w:val="auto"/>
          <w:kern w:val="0"/>
          <w:sz w:val="28"/>
          <w:szCs w:val="28"/>
          <w:lang w:val="en-US" w:eastAsia="zh-CN"/>
        </w:rPr>
        <w:t>8月30日前，在听取各项目单位对项目实施情况汇报的基础上，所有评价人员集中讨论，分组开展，同步实施，对已获取的</w:t>
      </w:r>
      <w:r>
        <w:rPr>
          <w:rFonts w:hint="eastAsia" w:ascii="仿宋_GB2312" w:hAnsi="仿宋" w:eastAsia="仿宋_GB2312" w:cs="仿宋_GB2312"/>
          <w:color w:val="auto"/>
          <w:kern w:val="0"/>
          <w:sz w:val="28"/>
          <w:szCs w:val="28"/>
        </w:rPr>
        <w:t>信息资料进行分类整理和分析</w:t>
      </w:r>
      <w:r>
        <w:rPr>
          <w:rFonts w:hint="eastAsia" w:ascii="仿宋_GB2312" w:hAnsi="仿宋" w:eastAsia="仿宋_GB2312" w:cs="仿宋_GB2312"/>
          <w:color w:val="auto"/>
          <w:kern w:val="0"/>
          <w:sz w:val="28"/>
          <w:szCs w:val="28"/>
          <w:lang w:eastAsia="zh-CN"/>
        </w:rPr>
        <w:t>，</w:t>
      </w:r>
      <w:r>
        <w:rPr>
          <w:rFonts w:hint="eastAsia" w:ascii="仿宋_GB2312" w:hAnsi="仿宋" w:eastAsia="仿宋_GB2312" w:cs="仿宋_GB2312"/>
          <w:color w:val="auto"/>
          <w:kern w:val="0"/>
          <w:sz w:val="28"/>
          <w:szCs w:val="28"/>
          <w:lang w:val="en-US" w:eastAsia="zh-CN"/>
        </w:rPr>
        <w:t>并完成资料的初步核查工作</w:t>
      </w:r>
      <w:r>
        <w:rPr>
          <w:rFonts w:hint="eastAsia" w:ascii="仿宋_GB2312" w:hAnsi="仿宋" w:eastAsia="仿宋_GB2312" w:cs="仿宋_GB2312"/>
          <w:color w:val="auto"/>
          <w:kern w:val="0"/>
          <w:sz w:val="28"/>
          <w:szCs w:val="28"/>
        </w:rPr>
        <w:t>。</w:t>
      </w:r>
    </w:p>
    <w:p w14:paraId="3381CBFC">
      <w:pPr>
        <w:spacing w:line="560" w:lineRule="exact"/>
        <w:ind w:firstLine="560" w:firstLineChars="200"/>
        <w:rPr>
          <w:rFonts w:hint="eastAsia" w:ascii="仿宋_GB2312" w:hAnsi="仿宋" w:eastAsia="仿宋_GB2312" w:cs="仿宋_GB2312"/>
          <w:color w:val="auto"/>
          <w:kern w:val="0"/>
          <w:sz w:val="28"/>
          <w:szCs w:val="28"/>
        </w:rPr>
      </w:pPr>
      <w:r>
        <w:rPr>
          <w:rFonts w:hint="eastAsia" w:ascii="仿宋_GB2312" w:hAnsi="仿宋" w:eastAsia="仿宋_GB2312" w:cs="仿宋_GB2312"/>
          <w:color w:val="auto"/>
          <w:kern w:val="0"/>
          <w:sz w:val="28"/>
          <w:szCs w:val="28"/>
          <w:lang w:val="en-US" w:eastAsia="zh-CN"/>
        </w:rPr>
        <w:t>二</w:t>
      </w:r>
      <w:r>
        <w:rPr>
          <w:rFonts w:hint="eastAsia" w:ascii="仿宋_GB2312" w:hAnsi="仿宋" w:eastAsia="仿宋_GB2312" w:cs="仿宋_GB2312"/>
          <w:color w:val="auto"/>
          <w:kern w:val="0"/>
          <w:sz w:val="28"/>
          <w:szCs w:val="28"/>
        </w:rPr>
        <w:t>是开展现场核实，形成初步结论。</w:t>
      </w:r>
      <w:r>
        <w:rPr>
          <w:rFonts w:ascii="仿宋_GB2312" w:hAnsi="仿宋" w:eastAsia="仿宋_GB2312" w:cs="仿宋_GB2312"/>
          <w:color w:val="auto"/>
          <w:kern w:val="0"/>
          <w:sz w:val="28"/>
          <w:szCs w:val="28"/>
        </w:rPr>
        <w:t>9</w:t>
      </w:r>
      <w:r>
        <w:rPr>
          <w:rFonts w:hint="eastAsia" w:ascii="仿宋_GB2312" w:hAnsi="仿宋" w:eastAsia="仿宋_GB2312" w:cs="仿宋_GB2312"/>
          <w:color w:val="auto"/>
          <w:kern w:val="0"/>
          <w:sz w:val="28"/>
          <w:szCs w:val="28"/>
        </w:rPr>
        <w:t>月</w:t>
      </w:r>
      <w:r>
        <w:rPr>
          <w:rFonts w:ascii="仿宋_GB2312" w:hAnsi="仿宋" w:eastAsia="仿宋_GB2312" w:cs="仿宋_GB2312"/>
          <w:color w:val="auto"/>
          <w:kern w:val="0"/>
          <w:sz w:val="28"/>
          <w:szCs w:val="28"/>
        </w:rPr>
        <w:t>15</w:t>
      </w:r>
      <w:r>
        <w:rPr>
          <w:rFonts w:hint="eastAsia" w:ascii="仿宋_GB2312" w:hAnsi="仿宋" w:eastAsia="仿宋_GB2312" w:cs="仿宋_GB2312"/>
          <w:color w:val="auto"/>
          <w:kern w:val="0"/>
          <w:sz w:val="28"/>
          <w:szCs w:val="28"/>
        </w:rPr>
        <w:t>日前，初步完成财政评价工作，并</w:t>
      </w:r>
      <w:r>
        <w:rPr>
          <w:rFonts w:hint="eastAsia" w:ascii="仿宋_GB2312" w:hAnsi="仿宋" w:eastAsia="仿宋_GB2312" w:cs="仿宋_GB2312"/>
          <w:color w:val="auto"/>
          <w:kern w:val="0"/>
          <w:sz w:val="28"/>
          <w:szCs w:val="28"/>
          <w:lang w:val="en-US" w:eastAsia="zh-CN"/>
        </w:rPr>
        <w:t>在财政局人员的陪同下，</w:t>
      </w:r>
      <w:r>
        <w:rPr>
          <w:rFonts w:hint="eastAsia" w:ascii="仿宋_GB2312" w:hAnsi="仿宋" w:eastAsia="仿宋_GB2312" w:cs="仿宋_GB2312"/>
          <w:color w:val="auto"/>
          <w:kern w:val="0"/>
          <w:sz w:val="28"/>
          <w:szCs w:val="28"/>
        </w:rPr>
        <w:t>根据具体情况</w:t>
      </w:r>
      <w:r>
        <w:rPr>
          <w:rFonts w:hint="eastAsia" w:ascii="仿宋_GB2312" w:hAnsi="仿宋" w:eastAsia="仿宋_GB2312" w:cs="仿宋_GB2312"/>
          <w:color w:val="auto"/>
          <w:kern w:val="0"/>
          <w:sz w:val="28"/>
          <w:szCs w:val="28"/>
          <w:lang w:val="en-US" w:eastAsia="zh-CN"/>
        </w:rPr>
        <w:t>到长汀县多个乡镇开展现场调研，询查，核实有关资料信息，</w:t>
      </w:r>
      <w:r>
        <w:rPr>
          <w:rFonts w:hint="eastAsia" w:ascii="仿宋_GB2312" w:hAnsi="仿宋" w:eastAsia="仿宋_GB2312" w:cs="仿宋_GB2312"/>
          <w:color w:val="auto"/>
          <w:kern w:val="0"/>
          <w:sz w:val="28"/>
          <w:szCs w:val="28"/>
        </w:rPr>
        <w:t>形成初步评价结论。</w:t>
      </w:r>
    </w:p>
    <w:p w14:paraId="3926490B">
      <w:pPr>
        <w:spacing w:line="560" w:lineRule="exact"/>
        <w:ind w:firstLine="560" w:firstLineChars="200"/>
        <w:rPr>
          <w:rFonts w:ascii="仿宋_GB2312" w:hAnsi="仿宋" w:eastAsia="仿宋_GB2312" w:cs="Times New Roman"/>
          <w:b w:val="0"/>
          <w:bCs w:val="0"/>
          <w:color w:val="auto"/>
          <w:kern w:val="0"/>
          <w:sz w:val="28"/>
          <w:szCs w:val="28"/>
        </w:rPr>
      </w:pPr>
      <w:r>
        <w:rPr>
          <w:rFonts w:ascii="仿宋_GB2312" w:hAnsi="仿宋" w:eastAsia="仿宋_GB2312" w:cs="仿宋_GB2312"/>
          <w:b w:val="0"/>
          <w:bCs w:val="0"/>
          <w:color w:val="auto"/>
          <w:kern w:val="0"/>
          <w:sz w:val="28"/>
          <w:szCs w:val="28"/>
        </w:rPr>
        <w:t>3</w:t>
      </w:r>
      <w:r>
        <w:rPr>
          <w:rFonts w:hint="eastAsia" w:ascii="仿宋_GB2312" w:hAnsi="仿宋" w:eastAsia="仿宋_GB2312" w:cs="仿宋_GB2312"/>
          <w:b w:val="0"/>
          <w:bCs w:val="0"/>
          <w:color w:val="auto"/>
          <w:kern w:val="0"/>
          <w:sz w:val="28"/>
          <w:szCs w:val="28"/>
        </w:rPr>
        <w:t>、报告反馈阶段（</w:t>
      </w:r>
      <w:r>
        <w:rPr>
          <w:rFonts w:ascii="仿宋_GB2312" w:hAnsi="仿宋" w:eastAsia="仿宋_GB2312" w:cs="仿宋_GB2312"/>
          <w:b w:val="0"/>
          <w:bCs w:val="0"/>
          <w:color w:val="auto"/>
          <w:kern w:val="0"/>
          <w:sz w:val="28"/>
          <w:szCs w:val="28"/>
        </w:rPr>
        <w:t>9</w:t>
      </w:r>
      <w:r>
        <w:rPr>
          <w:rFonts w:hint="eastAsia" w:ascii="仿宋_GB2312" w:hAnsi="仿宋" w:eastAsia="仿宋_GB2312" w:cs="仿宋_GB2312"/>
          <w:b w:val="0"/>
          <w:bCs w:val="0"/>
          <w:color w:val="auto"/>
          <w:kern w:val="0"/>
          <w:sz w:val="28"/>
          <w:szCs w:val="28"/>
        </w:rPr>
        <w:t>月</w:t>
      </w:r>
      <w:r>
        <w:rPr>
          <w:rFonts w:ascii="仿宋_GB2312" w:hAnsi="仿宋" w:eastAsia="仿宋_GB2312" w:cs="仿宋_GB2312"/>
          <w:b w:val="0"/>
          <w:bCs w:val="0"/>
          <w:color w:val="auto"/>
          <w:kern w:val="0"/>
          <w:sz w:val="28"/>
          <w:szCs w:val="28"/>
        </w:rPr>
        <w:t>15</w:t>
      </w:r>
      <w:r>
        <w:rPr>
          <w:rFonts w:hint="eastAsia" w:ascii="仿宋_GB2312" w:hAnsi="仿宋" w:eastAsia="仿宋_GB2312" w:cs="仿宋_GB2312"/>
          <w:b w:val="0"/>
          <w:bCs w:val="0"/>
          <w:color w:val="auto"/>
          <w:kern w:val="0"/>
          <w:sz w:val="28"/>
          <w:szCs w:val="28"/>
        </w:rPr>
        <w:t>日</w:t>
      </w:r>
      <w:r>
        <w:rPr>
          <w:rFonts w:ascii="仿宋_GB2312" w:hAnsi="仿宋" w:eastAsia="仿宋_GB2312" w:cs="仿宋_GB2312"/>
          <w:b w:val="0"/>
          <w:bCs w:val="0"/>
          <w:color w:val="auto"/>
          <w:kern w:val="0"/>
          <w:sz w:val="28"/>
          <w:szCs w:val="28"/>
        </w:rPr>
        <w:t>-10</w:t>
      </w:r>
      <w:r>
        <w:rPr>
          <w:rFonts w:hint="eastAsia" w:ascii="仿宋_GB2312" w:hAnsi="仿宋" w:eastAsia="仿宋_GB2312" w:cs="仿宋_GB2312"/>
          <w:b w:val="0"/>
          <w:bCs w:val="0"/>
          <w:color w:val="auto"/>
          <w:kern w:val="0"/>
          <w:sz w:val="28"/>
          <w:szCs w:val="28"/>
        </w:rPr>
        <w:t>月</w:t>
      </w:r>
      <w:r>
        <w:rPr>
          <w:rFonts w:ascii="仿宋_GB2312" w:hAnsi="仿宋" w:eastAsia="仿宋_GB2312" w:cs="仿宋_GB2312"/>
          <w:b w:val="0"/>
          <w:bCs w:val="0"/>
          <w:color w:val="auto"/>
          <w:kern w:val="0"/>
          <w:sz w:val="28"/>
          <w:szCs w:val="28"/>
        </w:rPr>
        <w:t>20</w:t>
      </w:r>
      <w:r>
        <w:rPr>
          <w:rFonts w:hint="eastAsia" w:ascii="仿宋_GB2312" w:hAnsi="仿宋" w:eastAsia="仿宋_GB2312" w:cs="仿宋_GB2312"/>
          <w:b w:val="0"/>
          <w:bCs w:val="0"/>
          <w:color w:val="auto"/>
          <w:kern w:val="0"/>
          <w:sz w:val="28"/>
          <w:szCs w:val="28"/>
        </w:rPr>
        <w:t>日）</w:t>
      </w:r>
    </w:p>
    <w:p w14:paraId="1199F970">
      <w:pPr>
        <w:spacing w:line="560" w:lineRule="exact"/>
        <w:ind w:firstLine="560" w:firstLineChars="200"/>
        <w:rPr>
          <w:rFonts w:ascii="仿宋_GB2312" w:hAnsi="仿宋" w:eastAsia="仿宋_GB2312" w:cs="Times New Roman"/>
          <w:color w:val="auto"/>
          <w:kern w:val="0"/>
          <w:sz w:val="28"/>
          <w:szCs w:val="28"/>
        </w:rPr>
      </w:pPr>
      <w:r>
        <w:rPr>
          <w:rFonts w:hint="eastAsia" w:ascii="仿宋_GB2312" w:hAnsi="仿宋" w:eastAsia="仿宋_GB2312" w:cs="仿宋_GB2312"/>
          <w:color w:val="auto"/>
          <w:kern w:val="0"/>
          <w:sz w:val="28"/>
          <w:szCs w:val="28"/>
        </w:rPr>
        <w:t>一是撰写评价报告，提交评价材料。</w:t>
      </w:r>
      <w:r>
        <w:rPr>
          <w:rFonts w:ascii="仿宋_GB2312" w:hAnsi="仿宋" w:eastAsia="仿宋_GB2312" w:cs="仿宋_GB2312"/>
          <w:color w:val="auto"/>
          <w:kern w:val="0"/>
          <w:sz w:val="28"/>
          <w:szCs w:val="28"/>
        </w:rPr>
        <w:t>9</w:t>
      </w:r>
      <w:r>
        <w:rPr>
          <w:rFonts w:hint="eastAsia" w:ascii="仿宋_GB2312" w:hAnsi="仿宋" w:eastAsia="仿宋_GB2312" w:cs="仿宋_GB2312"/>
          <w:color w:val="auto"/>
          <w:kern w:val="0"/>
          <w:sz w:val="28"/>
          <w:szCs w:val="28"/>
        </w:rPr>
        <w:t>月</w:t>
      </w:r>
      <w:r>
        <w:rPr>
          <w:rFonts w:ascii="仿宋_GB2312" w:hAnsi="仿宋" w:eastAsia="仿宋_GB2312" w:cs="仿宋_GB2312"/>
          <w:color w:val="auto"/>
          <w:kern w:val="0"/>
          <w:sz w:val="28"/>
          <w:szCs w:val="28"/>
        </w:rPr>
        <w:t>30</w:t>
      </w:r>
      <w:r>
        <w:rPr>
          <w:rFonts w:hint="eastAsia" w:ascii="仿宋_GB2312" w:hAnsi="仿宋" w:eastAsia="仿宋_GB2312" w:cs="仿宋_GB2312"/>
          <w:color w:val="auto"/>
          <w:kern w:val="0"/>
          <w:sz w:val="28"/>
          <w:szCs w:val="28"/>
        </w:rPr>
        <w:t>日前，根据专项出具财政评价评分表、评价工作组评价结论等相关资料，按照规范的文本格式撰写并提交财政评价报告。</w:t>
      </w:r>
    </w:p>
    <w:p w14:paraId="43F03D8E">
      <w:pPr>
        <w:spacing w:line="560" w:lineRule="exact"/>
        <w:ind w:firstLine="560" w:firstLineChars="200"/>
        <w:rPr>
          <w:rFonts w:hint="eastAsia" w:ascii="仿宋_GB2312"/>
          <w:b/>
          <w:bCs/>
          <w:color w:val="auto"/>
          <w:kern w:val="0"/>
          <w:sz w:val="28"/>
          <w:szCs w:val="28"/>
        </w:rPr>
      </w:pPr>
      <w:r>
        <w:rPr>
          <w:rFonts w:hint="eastAsia" w:ascii="仿宋_GB2312" w:hAnsi="仿宋" w:eastAsia="仿宋_GB2312" w:cs="仿宋_GB2312"/>
          <w:color w:val="auto"/>
          <w:kern w:val="0"/>
          <w:sz w:val="28"/>
          <w:szCs w:val="28"/>
        </w:rPr>
        <w:t>二是修改评价报告，落实结果反馈。</w:t>
      </w:r>
      <w:r>
        <w:rPr>
          <w:rFonts w:ascii="仿宋_GB2312" w:hAnsi="仿宋" w:eastAsia="仿宋_GB2312" w:cs="仿宋_GB2312"/>
          <w:color w:val="auto"/>
          <w:kern w:val="0"/>
          <w:sz w:val="28"/>
          <w:szCs w:val="28"/>
        </w:rPr>
        <w:t>10</w:t>
      </w:r>
      <w:r>
        <w:rPr>
          <w:rFonts w:hint="eastAsia" w:ascii="仿宋_GB2312" w:hAnsi="仿宋" w:eastAsia="仿宋_GB2312" w:cs="仿宋_GB2312"/>
          <w:color w:val="auto"/>
          <w:kern w:val="0"/>
          <w:sz w:val="28"/>
          <w:szCs w:val="28"/>
        </w:rPr>
        <w:t>月</w:t>
      </w:r>
      <w:r>
        <w:rPr>
          <w:rFonts w:ascii="仿宋_GB2312" w:hAnsi="仿宋" w:eastAsia="仿宋_GB2312" w:cs="仿宋_GB2312"/>
          <w:color w:val="auto"/>
          <w:kern w:val="0"/>
          <w:sz w:val="28"/>
          <w:szCs w:val="28"/>
        </w:rPr>
        <w:t>20</w:t>
      </w:r>
      <w:r>
        <w:rPr>
          <w:rFonts w:hint="eastAsia" w:ascii="仿宋_GB2312" w:hAnsi="仿宋" w:eastAsia="仿宋_GB2312" w:cs="仿宋_GB2312"/>
          <w:color w:val="auto"/>
          <w:kern w:val="0"/>
          <w:sz w:val="28"/>
          <w:szCs w:val="28"/>
        </w:rPr>
        <w:t>日前，结合反馈意见形成正式报告并提出整改意见。</w:t>
      </w:r>
    </w:p>
    <w:p w14:paraId="3AB41C69">
      <w:pPr>
        <w:spacing w:before="156" w:beforeLines="50" w:after="156" w:afterLines="50"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三</w:t>
      </w:r>
      <w:r>
        <w:rPr>
          <w:rFonts w:ascii="仿宋_GB2312"/>
          <w:b/>
          <w:bCs/>
          <w:color w:val="auto"/>
          <w:kern w:val="0"/>
          <w:sz w:val="28"/>
          <w:szCs w:val="28"/>
        </w:rPr>
        <w:t>、综合评价情况及评价结论（附相关评分表）</w:t>
      </w:r>
    </w:p>
    <w:p w14:paraId="144CB92A">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rPr>
        <w:t>本次</w:t>
      </w:r>
      <w:r>
        <w:rPr>
          <w:rFonts w:hint="eastAsia" w:ascii="仿宋_GB2312" w:hAnsi="仿宋" w:eastAsia="仿宋_GB2312"/>
          <w:color w:val="auto"/>
          <w:kern w:val="0"/>
          <w:sz w:val="28"/>
          <w:szCs w:val="28"/>
          <w:lang w:val="en-US" w:eastAsia="zh-CN"/>
        </w:rPr>
        <w:t>财政</w:t>
      </w:r>
      <w:r>
        <w:rPr>
          <w:rFonts w:hint="eastAsia" w:ascii="仿宋_GB2312" w:hAnsi="仿宋" w:eastAsia="仿宋_GB2312"/>
          <w:color w:val="auto"/>
          <w:kern w:val="0"/>
          <w:sz w:val="28"/>
          <w:szCs w:val="28"/>
        </w:rPr>
        <w:t>评价遵循科学规范、公开公正、绩效相关和问题导向的原则，重点评价项目的决策、过程、产出、效益</w:t>
      </w:r>
      <w:r>
        <w:rPr>
          <w:rFonts w:hint="eastAsia" w:ascii="仿宋_GB2312" w:hAnsi="仿宋" w:eastAsia="仿宋_GB2312"/>
          <w:color w:val="auto"/>
          <w:kern w:val="0"/>
          <w:sz w:val="28"/>
          <w:szCs w:val="28"/>
          <w:lang w:eastAsia="zh-CN"/>
        </w:rPr>
        <w:t>等</w:t>
      </w:r>
      <w:r>
        <w:rPr>
          <w:rFonts w:hint="eastAsia" w:ascii="仿宋_GB2312" w:hAnsi="仿宋" w:eastAsia="仿宋_GB2312"/>
          <w:color w:val="auto"/>
          <w:kern w:val="0"/>
          <w:sz w:val="28"/>
          <w:szCs w:val="28"/>
        </w:rPr>
        <w:t>指标。在此基础上，以相关的项目数据为基础，综合应用文献法、社会调查法、因素分析法、比较法等评价方法，结合评价标准和评分规则，</w:t>
      </w:r>
      <w:r>
        <w:rPr>
          <w:rFonts w:ascii="仿宋_GB2312" w:hAnsi="仿宋" w:eastAsia="仿宋_GB2312"/>
          <w:color w:val="auto"/>
          <w:kern w:val="0"/>
          <w:sz w:val="28"/>
          <w:szCs w:val="28"/>
        </w:rPr>
        <w:t>福建省长汀县自然资源局2019年旧村复垦（含空心房整治）专项资金</w:t>
      </w:r>
      <w:r>
        <w:rPr>
          <w:rFonts w:hint="eastAsia" w:ascii="仿宋_GB2312" w:hAnsi="仿宋" w:eastAsia="仿宋_GB2312"/>
          <w:color w:val="auto"/>
          <w:kern w:val="0"/>
          <w:sz w:val="28"/>
          <w:szCs w:val="28"/>
          <w:lang w:val="en-US" w:eastAsia="zh-CN"/>
        </w:rPr>
        <w:t>财政</w:t>
      </w:r>
      <w:r>
        <w:rPr>
          <w:rFonts w:hint="eastAsia" w:ascii="仿宋_GB2312" w:hAnsi="仿宋" w:eastAsia="仿宋_GB2312"/>
          <w:color w:val="auto"/>
          <w:kern w:val="0"/>
          <w:sz w:val="28"/>
          <w:szCs w:val="28"/>
        </w:rPr>
        <w:t>评价综合得分8</w:t>
      </w:r>
      <w:r>
        <w:rPr>
          <w:rFonts w:hint="eastAsia" w:ascii="仿宋_GB2312" w:hAnsi="仿宋" w:eastAsia="仿宋_GB2312"/>
          <w:color w:val="auto"/>
          <w:kern w:val="0"/>
          <w:sz w:val="28"/>
          <w:szCs w:val="28"/>
          <w:lang w:val="en-US" w:eastAsia="zh-CN"/>
        </w:rPr>
        <w:t>4</w:t>
      </w:r>
      <w:r>
        <w:rPr>
          <w:rFonts w:hint="eastAsia" w:ascii="仿宋_GB2312" w:hAnsi="仿宋" w:eastAsia="仿宋_GB2312"/>
          <w:color w:val="auto"/>
          <w:kern w:val="0"/>
          <w:sz w:val="28"/>
          <w:szCs w:val="28"/>
        </w:rPr>
        <w:t>.09分，等级为“良”</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其中</w:t>
      </w:r>
      <w:r>
        <w:rPr>
          <w:rFonts w:hint="eastAsia" w:ascii="仿宋_GB2312" w:hAnsi="仿宋" w:eastAsia="仿宋_GB2312"/>
          <w:color w:val="auto"/>
          <w:kern w:val="0"/>
          <w:sz w:val="28"/>
          <w:szCs w:val="28"/>
        </w:rPr>
        <w:t>项目决策指标权重</w:t>
      </w:r>
      <w:r>
        <w:rPr>
          <w:rFonts w:hint="eastAsia" w:ascii="仿宋_GB2312" w:hAnsi="仿宋" w:eastAsia="仿宋_GB2312"/>
          <w:color w:val="auto"/>
          <w:kern w:val="0"/>
          <w:sz w:val="28"/>
          <w:szCs w:val="28"/>
          <w:lang w:val="en-US" w:eastAsia="zh-CN"/>
        </w:rPr>
        <w:t>为21</w:t>
      </w:r>
      <w:r>
        <w:rPr>
          <w:rFonts w:hint="eastAsia" w:ascii="仿宋_GB2312" w:hAnsi="仿宋" w:eastAsia="仿宋_GB2312"/>
          <w:color w:val="auto"/>
          <w:kern w:val="0"/>
          <w:sz w:val="28"/>
          <w:szCs w:val="28"/>
        </w:rPr>
        <w:t>.00分，得分为</w:t>
      </w:r>
      <w:r>
        <w:rPr>
          <w:rFonts w:hint="eastAsia" w:ascii="仿宋_GB2312" w:hAnsi="仿宋" w:eastAsia="仿宋_GB2312"/>
          <w:color w:val="auto"/>
          <w:kern w:val="0"/>
          <w:sz w:val="28"/>
          <w:szCs w:val="28"/>
          <w:lang w:val="en-US" w:eastAsia="zh-CN"/>
        </w:rPr>
        <w:t>18.00</w:t>
      </w:r>
      <w:r>
        <w:rPr>
          <w:rFonts w:hint="eastAsia" w:ascii="仿宋_GB2312" w:hAnsi="仿宋" w:eastAsia="仿宋_GB2312"/>
          <w:color w:val="auto"/>
          <w:kern w:val="0"/>
          <w:sz w:val="28"/>
          <w:szCs w:val="28"/>
        </w:rPr>
        <w:t>分，得分率为</w:t>
      </w:r>
      <w:r>
        <w:rPr>
          <w:rFonts w:hint="eastAsia" w:ascii="仿宋_GB2312" w:hAnsi="仿宋" w:eastAsia="仿宋_GB2312"/>
          <w:color w:val="auto"/>
          <w:kern w:val="0"/>
          <w:sz w:val="28"/>
          <w:szCs w:val="28"/>
          <w:lang w:val="en-US" w:eastAsia="zh-CN"/>
        </w:rPr>
        <w:t>85.71</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项目过程</w:t>
      </w:r>
      <w:r>
        <w:rPr>
          <w:rFonts w:hint="eastAsia" w:ascii="仿宋_GB2312" w:hAnsi="仿宋" w:eastAsia="仿宋_GB2312"/>
          <w:color w:val="auto"/>
          <w:kern w:val="0"/>
          <w:sz w:val="28"/>
          <w:szCs w:val="28"/>
        </w:rPr>
        <w:t>指标权重为</w:t>
      </w:r>
      <w:r>
        <w:rPr>
          <w:rFonts w:hint="eastAsia" w:ascii="仿宋_GB2312" w:hAnsi="仿宋" w:eastAsia="仿宋_GB2312"/>
          <w:color w:val="auto"/>
          <w:kern w:val="0"/>
          <w:sz w:val="28"/>
          <w:szCs w:val="28"/>
          <w:lang w:val="en-US" w:eastAsia="zh-CN"/>
        </w:rPr>
        <w:t>19.00</w:t>
      </w:r>
      <w:r>
        <w:rPr>
          <w:rFonts w:hint="eastAsia" w:ascii="仿宋_GB2312" w:hAnsi="仿宋" w:eastAsia="仿宋_GB2312"/>
          <w:color w:val="auto"/>
          <w:kern w:val="0"/>
          <w:sz w:val="28"/>
          <w:szCs w:val="28"/>
        </w:rPr>
        <w:t>分，得分为</w:t>
      </w:r>
      <w:r>
        <w:rPr>
          <w:rFonts w:hint="eastAsia" w:ascii="仿宋_GB2312" w:hAnsi="仿宋" w:eastAsia="仿宋_GB2312"/>
          <w:color w:val="auto"/>
          <w:kern w:val="0"/>
          <w:sz w:val="28"/>
          <w:szCs w:val="28"/>
          <w:lang w:val="en-US" w:eastAsia="zh-CN"/>
        </w:rPr>
        <w:t>14.00</w:t>
      </w:r>
      <w:r>
        <w:rPr>
          <w:rFonts w:hint="eastAsia" w:ascii="仿宋_GB2312" w:hAnsi="仿宋" w:eastAsia="仿宋_GB2312"/>
          <w:color w:val="auto"/>
          <w:kern w:val="0"/>
          <w:sz w:val="28"/>
          <w:szCs w:val="28"/>
        </w:rPr>
        <w:t>分，得分率为</w:t>
      </w:r>
      <w:r>
        <w:rPr>
          <w:rFonts w:hint="eastAsia" w:ascii="仿宋_GB2312" w:hAnsi="仿宋" w:eastAsia="仿宋_GB2312"/>
          <w:color w:val="auto"/>
          <w:kern w:val="0"/>
          <w:sz w:val="28"/>
          <w:szCs w:val="28"/>
          <w:lang w:val="en-US" w:eastAsia="zh-CN"/>
        </w:rPr>
        <w:t>73.68</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项目</w:t>
      </w:r>
      <w:r>
        <w:rPr>
          <w:rFonts w:hint="eastAsia" w:ascii="仿宋_GB2312" w:hAnsi="仿宋" w:eastAsia="仿宋_GB2312"/>
          <w:color w:val="auto"/>
          <w:kern w:val="0"/>
          <w:sz w:val="28"/>
          <w:szCs w:val="28"/>
          <w:lang w:val="en-US" w:eastAsia="zh-CN"/>
        </w:rPr>
        <w:t>产出</w:t>
      </w:r>
      <w:r>
        <w:rPr>
          <w:rFonts w:hint="eastAsia" w:ascii="仿宋_GB2312" w:hAnsi="仿宋" w:eastAsia="仿宋_GB2312"/>
          <w:color w:val="auto"/>
          <w:kern w:val="0"/>
          <w:sz w:val="28"/>
          <w:szCs w:val="28"/>
        </w:rPr>
        <w:t>指标权重为</w:t>
      </w:r>
      <w:r>
        <w:rPr>
          <w:rFonts w:hint="eastAsia" w:ascii="仿宋_GB2312" w:hAnsi="仿宋" w:eastAsia="仿宋_GB2312"/>
          <w:color w:val="auto"/>
          <w:kern w:val="0"/>
          <w:sz w:val="28"/>
          <w:szCs w:val="28"/>
          <w:lang w:val="en-US" w:eastAsia="zh-CN"/>
        </w:rPr>
        <w:t>40.00</w:t>
      </w:r>
      <w:r>
        <w:rPr>
          <w:rFonts w:hint="eastAsia" w:ascii="仿宋_GB2312" w:hAnsi="仿宋" w:eastAsia="仿宋_GB2312"/>
          <w:color w:val="auto"/>
          <w:kern w:val="0"/>
          <w:sz w:val="28"/>
          <w:szCs w:val="28"/>
        </w:rPr>
        <w:t>分，得分为</w:t>
      </w:r>
      <w:r>
        <w:rPr>
          <w:rFonts w:hint="eastAsia" w:ascii="仿宋_GB2312" w:hAnsi="仿宋" w:eastAsia="仿宋_GB2312"/>
          <w:color w:val="auto"/>
          <w:kern w:val="0"/>
          <w:sz w:val="28"/>
          <w:szCs w:val="28"/>
          <w:lang w:val="en-US" w:eastAsia="zh-CN"/>
        </w:rPr>
        <w:t>32.09</w:t>
      </w:r>
      <w:r>
        <w:rPr>
          <w:rFonts w:hint="eastAsia" w:ascii="仿宋_GB2312" w:hAnsi="仿宋" w:eastAsia="仿宋_GB2312"/>
          <w:color w:val="auto"/>
          <w:kern w:val="0"/>
          <w:sz w:val="28"/>
          <w:szCs w:val="28"/>
        </w:rPr>
        <w:t>分，得分率为</w:t>
      </w:r>
      <w:r>
        <w:rPr>
          <w:rFonts w:hint="eastAsia" w:ascii="仿宋_GB2312" w:hAnsi="仿宋" w:eastAsia="仿宋_GB2312"/>
          <w:color w:val="auto"/>
          <w:kern w:val="0"/>
          <w:sz w:val="28"/>
          <w:szCs w:val="28"/>
          <w:lang w:val="en-US" w:eastAsia="zh-CN"/>
        </w:rPr>
        <w:t>80.23</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val="en-US" w:eastAsia="zh-CN"/>
        </w:rPr>
        <w:t>;项目效益指标权</w:t>
      </w:r>
      <w:r>
        <w:rPr>
          <w:rFonts w:hint="eastAsia" w:ascii="仿宋_GB2312" w:hAnsi="仿宋" w:eastAsia="仿宋_GB2312"/>
          <w:color w:val="auto"/>
          <w:kern w:val="0"/>
          <w:sz w:val="28"/>
          <w:szCs w:val="28"/>
        </w:rPr>
        <w:t>重</w:t>
      </w:r>
      <w:r>
        <w:rPr>
          <w:rFonts w:hint="eastAsia" w:ascii="仿宋_GB2312" w:hAnsi="仿宋" w:eastAsia="仿宋_GB2312"/>
          <w:color w:val="auto"/>
          <w:kern w:val="0"/>
          <w:sz w:val="28"/>
          <w:szCs w:val="28"/>
          <w:lang w:val="en-US" w:eastAsia="zh-CN"/>
        </w:rPr>
        <w:t>20.00</w:t>
      </w:r>
      <w:r>
        <w:rPr>
          <w:rFonts w:hint="eastAsia" w:ascii="仿宋_GB2312" w:hAnsi="仿宋" w:eastAsia="仿宋_GB2312"/>
          <w:color w:val="auto"/>
          <w:kern w:val="0"/>
          <w:sz w:val="28"/>
          <w:szCs w:val="28"/>
        </w:rPr>
        <w:t>分，得分为</w:t>
      </w:r>
      <w:r>
        <w:rPr>
          <w:rFonts w:hint="eastAsia" w:ascii="仿宋_GB2312" w:hAnsi="仿宋" w:eastAsia="仿宋_GB2312"/>
          <w:color w:val="auto"/>
          <w:kern w:val="0"/>
          <w:sz w:val="28"/>
          <w:szCs w:val="28"/>
          <w:lang w:val="en-US" w:eastAsia="zh-CN"/>
        </w:rPr>
        <w:t>20.00</w:t>
      </w:r>
      <w:r>
        <w:rPr>
          <w:rFonts w:hint="eastAsia" w:ascii="仿宋_GB2312" w:hAnsi="仿宋" w:eastAsia="仿宋_GB2312"/>
          <w:color w:val="auto"/>
          <w:kern w:val="0"/>
          <w:sz w:val="28"/>
          <w:szCs w:val="28"/>
        </w:rPr>
        <w:t>分，得分率</w:t>
      </w:r>
      <w:r>
        <w:rPr>
          <w:rFonts w:hint="eastAsia" w:ascii="仿宋_GB2312" w:hAnsi="仿宋" w:eastAsia="仿宋_GB2312"/>
          <w:color w:val="auto"/>
          <w:kern w:val="0"/>
          <w:sz w:val="28"/>
          <w:szCs w:val="28"/>
          <w:lang w:val="en-US" w:eastAsia="zh-CN"/>
        </w:rPr>
        <w:t>为100</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val="en-US" w:eastAsia="zh-CN"/>
        </w:rPr>
        <w:t>00</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详见附件2。</w:t>
      </w:r>
    </w:p>
    <w:p w14:paraId="5FA74A20">
      <w:pPr>
        <w:pStyle w:val="8"/>
        <w:spacing w:before="156" w:beforeLines="50" w:after="156" w:afterLines="50"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四</w:t>
      </w:r>
      <w:r>
        <w:rPr>
          <w:rFonts w:ascii="仿宋_GB2312"/>
          <w:b/>
          <w:bCs/>
          <w:color w:val="auto"/>
          <w:kern w:val="0"/>
          <w:sz w:val="28"/>
          <w:szCs w:val="28"/>
        </w:rPr>
        <w:t>、</w:t>
      </w:r>
      <w:r>
        <w:rPr>
          <w:rFonts w:hint="eastAsia" w:ascii="仿宋_GB2312"/>
          <w:b/>
          <w:bCs/>
          <w:color w:val="auto"/>
          <w:kern w:val="0"/>
          <w:sz w:val="28"/>
          <w:szCs w:val="28"/>
          <w:lang w:val="en-US" w:eastAsia="zh-CN"/>
        </w:rPr>
        <w:t>财政</w:t>
      </w:r>
      <w:r>
        <w:rPr>
          <w:rFonts w:hint="eastAsia" w:ascii="仿宋_GB2312"/>
          <w:b/>
          <w:bCs/>
          <w:color w:val="auto"/>
          <w:kern w:val="0"/>
          <w:sz w:val="28"/>
          <w:szCs w:val="28"/>
        </w:rPr>
        <w:t>评价指标分析</w:t>
      </w:r>
    </w:p>
    <w:p w14:paraId="698F6835">
      <w:pPr>
        <w:pStyle w:val="8"/>
        <w:spacing w:line="560" w:lineRule="exact"/>
        <w:ind w:firstLine="562" w:firstLineChars="200"/>
        <w:rPr>
          <w:color w:val="auto"/>
          <w:sz w:val="28"/>
          <w:szCs w:val="28"/>
        </w:rPr>
      </w:pPr>
      <w:r>
        <w:rPr>
          <w:rFonts w:ascii="仿宋_GB2312"/>
          <w:b/>
          <w:bCs/>
          <w:color w:val="auto"/>
          <w:kern w:val="0"/>
          <w:sz w:val="28"/>
          <w:szCs w:val="28"/>
        </w:rPr>
        <w:t>（一）项目决策情况</w:t>
      </w:r>
    </w:p>
    <w:p w14:paraId="62EF8459">
      <w:pPr>
        <w:spacing w:line="560" w:lineRule="exact"/>
        <w:ind w:firstLine="562" w:firstLineChars="200"/>
        <w:rPr>
          <w:rFonts w:ascii="仿宋_GB2312" w:hAnsi="仿宋" w:eastAsia="仿宋_GB2312"/>
          <w:color w:val="auto"/>
          <w:kern w:val="0"/>
          <w:sz w:val="28"/>
          <w:szCs w:val="28"/>
        </w:rPr>
      </w:pPr>
      <w:r>
        <w:rPr>
          <w:rFonts w:hint="eastAsia" w:ascii="仿宋_GB2312" w:hAnsi="仿宋" w:eastAsia="仿宋_GB2312"/>
          <w:b/>
          <w:bCs/>
          <w:color w:val="auto"/>
          <w:kern w:val="0"/>
          <w:sz w:val="28"/>
          <w:szCs w:val="28"/>
        </w:rPr>
        <w:t>1.项目立项（绩效分值8分，评</w:t>
      </w:r>
      <w:r>
        <w:rPr>
          <w:rFonts w:hint="eastAsia" w:ascii="仿宋_GB2312" w:hAnsi="仿宋" w:eastAsia="仿宋_GB2312"/>
          <w:b/>
          <w:bCs/>
          <w:color w:val="auto"/>
          <w:kern w:val="0"/>
          <w:sz w:val="28"/>
          <w:szCs w:val="28"/>
          <w:lang w:val="en-US" w:eastAsia="zh-CN"/>
        </w:rPr>
        <w:t>价</w:t>
      </w:r>
      <w:r>
        <w:rPr>
          <w:rFonts w:hint="eastAsia" w:ascii="仿宋_GB2312" w:hAnsi="仿宋" w:eastAsia="仿宋_GB2312"/>
          <w:b/>
          <w:bCs/>
          <w:color w:val="auto"/>
          <w:kern w:val="0"/>
          <w:sz w:val="28"/>
          <w:szCs w:val="28"/>
        </w:rPr>
        <w:t>得分8分）</w:t>
      </w:r>
    </w:p>
    <w:p w14:paraId="38493C17">
      <w:pPr>
        <w:spacing w:line="560" w:lineRule="exact"/>
        <w:ind w:firstLine="562" w:firstLineChars="200"/>
        <w:rPr>
          <w:rFonts w:ascii="仿宋_GB2312" w:hAnsi="仿宋" w:eastAsia="仿宋_GB2312"/>
          <w:color w:val="auto"/>
          <w:kern w:val="0"/>
          <w:sz w:val="28"/>
          <w:szCs w:val="28"/>
        </w:rPr>
      </w:pPr>
      <w:r>
        <w:rPr>
          <w:rFonts w:ascii="仿宋_GB2312" w:hAnsi="仿宋" w:eastAsia="仿宋_GB2312"/>
          <w:b/>
          <w:bCs/>
          <w:color w:val="auto"/>
          <w:kern w:val="0"/>
          <w:sz w:val="28"/>
          <w:szCs w:val="28"/>
        </w:rPr>
        <w:t>一是立项依据充分性（</w:t>
      </w:r>
      <w:r>
        <w:rPr>
          <w:rFonts w:hint="eastAsia" w:ascii="仿宋_GB2312" w:hAnsi="仿宋" w:eastAsia="仿宋_GB2312"/>
          <w:b/>
          <w:bCs/>
          <w:color w:val="auto"/>
          <w:kern w:val="0"/>
          <w:sz w:val="28"/>
          <w:szCs w:val="28"/>
        </w:rPr>
        <w:t>5</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根据长汀县人民政府《关于印发&lt;长汀县旧村复垦新增耕地挂钩指标交易资金暂行办法&gt;的通知》（汀政综〔2017〕213号）文件要求和预算安排计划，项目立项符合国家法律法规、国民经济发展规划；项目立项符合行业发展规划和政策要求；项目立项与部门职责范围相符，属于部门履职所需；项目属于公</w:t>
      </w:r>
      <w:r>
        <w:rPr>
          <w:rFonts w:ascii="仿宋_GB2312" w:hAnsi="仿宋" w:eastAsia="仿宋_GB2312"/>
          <w:color w:val="auto"/>
          <w:kern w:val="0"/>
          <w:sz w:val="28"/>
          <w:szCs w:val="28"/>
        </w:rPr>
        <w:t>共财政支持范围，符合中央、地方事权支出责任划分原则</w:t>
      </w:r>
      <w:r>
        <w:rPr>
          <w:rFonts w:hint="eastAsia" w:ascii="仿宋_GB2312" w:hAnsi="仿宋" w:eastAsia="仿宋_GB2312"/>
          <w:color w:val="auto"/>
          <w:kern w:val="0"/>
          <w:sz w:val="28"/>
          <w:szCs w:val="28"/>
        </w:rPr>
        <w:t>；</w:t>
      </w:r>
      <w:r>
        <w:rPr>
          <w:rFonts w:ascii="仿宋_GB2312" w:hAnsi="仿宋" w:eastAsia="仿宋_GB2312"/>
          <w:color w:val="auto"/>
          <w:kern w:val="0"/>
          <w:sz w:val="28"/>
          <w:szCs w:val="28"/>
        </w:rPr>
        <w:t>项目</w:t>
      </w:r>
      <w:r>
        <w:rPr>
          <w:rFonts w:hint="eastAsia" w:ascii="仿宋_GB2312" w:hAnsi="仿宋" w:eastAsia="仿宋_GB2312"/>
          <w:color w:val="auto"/>
          <w:kern w:val="0"/>
          <w:sz w:val="28"/>
          <w:szCs w:val="28"/>
        </w:rPr>
        <w:t>不</w:t>
      </w:r>
      <w:r>
        <w:rPr>
          <w:rFonts w:ascii="仿宋_GB2312" w:hAnsi="仿宋" w:eastAsia="仿宋_GB2312"/>
          <w:color w:val="auto"/>
          <w:kern w:val="0"/>
          <w:sz w:val="28"/>
          <w:szCs w:val="28"/>
        </w:rPr>
        <w:t>与相关部门同类项目或部门内部相关项目重复。评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5</w:t>
      </w:r>
      <w:r>
        <w:rPr>
          <w:rFonts w:ascii="仿宋_GB2312" w:hAnsi="仿宋" w:eastAsia="仿宋_GB2312"/>
          <w:color w:val="auto"/>
          <w:kern w:val="0"/>
          <w:sz w:val="28"/>
          <w:szCs w:val="28"/>
        </w:rPr>
        <w:t>分。</w:t>
      </w:r>
      <w:r>
        <w:rPr>
          <w:rFonts w:ascii="仿宋_GB2312" w:hAnsi="仿宋" w:eastAsia="仿宋_GB2312"/>
          <w:b/>
          <w:bCs/>
          <w:color w:val="auto"/>
          <w:kern w:val="0"/>
          <w:sz w:val="28"/>
          <w:szCs w:val="28"/>
        </w:rPr>
        <w:t>二是立项程序规范性（3分）。</w:t>
      </w:r>
      <w:r>
        <w:rPr>
          <w:rFonts w:ascii="仿宋_GB2312" w:hAnsi="仿宋" w:eastAsia="仿宋_GB2312"/>
          <w:color w:val="auto"/>
          <w:kern w:val="0"/>
          <w:sz w:val="28"/>
          <w:szCs w:val="28"/>
        </w:rPr>
        <w:t>项目按照规定的程序申请设立；审批文件、材料符合相关要求；事前已经过必要的可行性研究、专家论证、风险评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、绩效评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、集体决策</w:t>
      </w:r>
      <w:r>
        <w:rPr>
          <w:rFonts w:hint="eastAsia" w:ascii="仿宋_GB2312" w:hAnsi="仿宋" w:eastAsia="仿宋_GB2312"/>
          <w:color w:val="auto"/>
          <w:kern w:val="0"/>
          <w:sz w:val="28"/>
          <w:szCs w:val="28"/>
        </w:rPr>
        <w:t>。项目的收支预算调整方案得到长汀县人大常委会的批准；实施方案得到长汀县人民政府的批准。</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3</w:t>
      </w:r>
      <w:r>
        <w:rPr>
          <w:rFonts w:ascii="仿宋_GB2312" w:hAnsi="仿宋" w:eastAsia="仿宋_GB2312"/>
          <w:color w:val="auto"/>
          <w:kern w:val="0"/>
          <w:sz w:val="28"/>
          <w:szCs w:val="28"/>
        </w:rPr>
        <w:t>分。</w:t>
      </w:r>
    </w:p>
    <w:p w14:paraId="6D1715D3">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2.绩效目标</w:t>
      </w:r>
      <w:r>
        <w:rPr>
          <w:rFonts w:ascii="仿宋_GB2312" w:hAnsi="仿宋" w:eastAsia="仿宋_GB2312"/>
          <w:b/>
          <w:bCs/>
          <w:color w:val="auto"/>
          <w:kern w:val="0"/>
          <w:sz w:val="28"/>
          <w:szCs w:val="28"/>
        </w:rPr>
        <w:t>（绩效分值</w:t>
      </w:r>
      <w:r>
        <w:rPr>
          <w:rFonts w:hint="eastAsia" w:ascii="仿宋_GB2312" w:hAnsi="仿宋" w:eastAsia="仿宋_GB2312"/>
          <w:b/>
          <w:bCs/>
          <w:color w:val="auto"/>
          <w:kern w:val="0"/>
          <w:sz w:val="28"/>
          <w:szCs w:val="28"/>
        </w:rPr>
        <w:t>7</w:t>
      </w:r>
      <w:r>
        <w:rPr>
          <w:rFonts w:ascii="仿宋_GB2312" w:hAnsi="仿宋" w:eastAsia="仿宋_GB2312"/>
          <w:b/>
          <w:bCs/>
          <w:color w:val="auto"/>
          <w:kern w:val="0"/>
          <w:sz w:val="28"/>
          <w:szCs w:val="28"/>
        </w:rPr>
        <w:t>分，评</w:t>
      </w:r>
      <w:r>
        <w:rPr>
          <w:rFonts w:hint="eastAsia" w:ascii="仿宋_GB2312" w:hAnsi="仿宋" w:eastAsia="仿宋_GB2312"/>
          <w:b/>
          <w:bCs/>
          <w:color w:val="auto"/>
          <w:kern w:val="0"/>
          <w:sz w:val="28"/>
          <w:szCs w:val="28"/>
          <w:lang w:val="en-US" w:eastAsia="zh-CN"/>
        </w:rPr>
        <w:t>价</w:t>
      </w:r>
      <w:r>
        <w:rPr>
          <w:rFonts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lang w:val="en-US" w:eastAsia="zh-CN"/>
        </w:rPr>
        <w:t>4</w:t>
      </w:r>
      <w:r>
        <w:rPr>
          <w:rFonts w:ascii="仿宋_GB2312" w:hAnsi="仿宋" w:eastAsia="仿宋_GB2312"/>
          <w:b/>
          <w:bCs/>
          <w:color w:val="auto"/>
          <w:kern w:val="0"/>
          <w:sz w:val="28"/>
          <w:szCs w:val="28"/>
        </w:rPr>
        <w:t>分）</w:t>
      </w:r>
    </w:p>
    <w:p w14:paraId="6AC15CF2">
      <w:pPr>
        <w:spacing w:line="560" w:lineRule="exact"/>
        <w:ind w:firstLine="562" w:firstLineChars="200"/>
        <w:rPr>
          <w:rFonts w:ascii="仿宋_GB2312" w:hAnsi="仿宋" w:eastAsia="仿宋_GB2312"/>
          <w:color w:val="auto"/>
          <w:kern w:val="0"/>
          <w:sz w:val="28"/>
          <w:szCs w:val="28"/>
        </w:rPr>
      </w:pPr>
      <w:r>
        <w:rPr>
          <w:rFonts w:hint="eastAsia" w:ascii="仿宋_GB2312" w:hAnsi="仿宋" w:eastAsia="仿宋_GB2312"/>
          <w:b/>
          <w:bCs/>
          <w:color w:val="auto"/>
          <w:kern w:val="0"/>
          <w:sz w:val="28"/>
          <w:szCs w:val="28"/>
        </w:rPr>
        <w:t>一</w:t>
      </w:r>
      <w:r>
        <w:rPr>
          <w:rFonts w:ascii="仿宋_GB2312" w:hAnsi="仿宋" w:eastAsia="仿宋_GB2312"/>
          <w:b/>
          <w:bCs/>
          <w:color w:val="auto"/>
          <w:kern w:val="0"/>
          <w:sz w:val="28"/>
          <w:szCs w:val="28"/>
        </w:rPr>
        <w:t>是绩效目标合理性（</w:t>
      </w:r>
      <w:r>
        <w:rPr>
          <w:rFonts w:hint="eastAsia" w:ascii="仿宋_GB2312" w:hAnsi="仿宋" w:eastAsia="仿宋_GB2312"/>
          <w:b/>
          <w:bCs/>
          <w:color w:val="auto"/>
          <w:kern w:val="0"/>
          <w:sz w:val="28"/>
          <w:szCs w:val="28"/>
        </w:rPr>
        <w:t>4</w:t>
      </w:r>
      <w:r>
        <w:rPr>
          <w:rFonts w:ascii="仿宋_GB2312" w:hAnsi="仿宋" w:eastAsia="仿宋_GB2312"/>
          <w:b/>
          <w:bCs/>
          <w:color w:val="auto"/>
          <w:kern w:val="0"/>
          <w:sz w:val="28"/>
          <w:szCs w:val="28"/>
        </w:rPr>
        <w:t>分）。</w:t>
      </w:r>
      <w:r>
        <w:rPr>
          <w:rFonts w:ascii="仿宋_GB2312" w:hAnsi="仿宋" w:eastAsia="仿宋_GB2312"/>
          <w:color w:val="auto"/>
          <w:kern w:val="0"/>
          <w:sz w:val="28"/>
          <w:szCs w:val="28"/>
        </w:rPr>
        <w:t>根据</w:t>
      </w:r>
      <w:r>
        <w:rPr>
          <w:rFonts w:hint="eastAsia" w:ascii="仿宋_GB2312" w:hAnsi="仿宋" w:eastAsia="仿宋_GB2312"/>
          <w:color w:val="auto"/>
          <w:kern w:val="0"/>
          <w:sz w:val="28"/>
          <w:szCs w:val="28"/>
        </w:rPr>
        <w:t>2019年</w:t>
      </w:r>
      <w:r>
        <w:rPr>
          <w:rFonts w:ascii="仿宋_GB2312" w:hAnsi="仿宋" w:eastAsia="仿宋_GB2312"/>
          <w:color w:val="auto"/>
          <w:kern w:val="0"/>
          <w:sz w:val="28"/>
          <w:szCs w:val="28"/>
        </w:rPr>
        <w:t>旧村复垦（含空心房整治）</w:t>
      </w:r>
      <w:r>
        <w:rPr>
          <w:rFonts w:hint="eastAsia" w:ascii="仿宋_GB2312" w:hAnsi="仿宋" w:eastAsia="仿宋_GB2312"/>
          <w:color w:val="auto"/>
          <w:kern w:val="0"/>
          <w:sz w:val="28"/>
          <w:szCs w:val="28"/>
        </w:rPr>
        <w:t>专项</w:t>
      </w:r>
      <w:r>
        <w:rPr>
          <w:rFonts w:ascii="仿宋_GB2312" w:hAnsi="仿宋" w:eastAsia="仿宋_GB2312"/>
          <w:color w:val="auto"/>
          <w:kern w:val="0"/>
          <w:sz w:val="28"/>
          <w:szCs w:val="28"/>
        </w:rPr>
        <w:t>资金绩效</w:t>
      </w:r>
      <w:r>
        <w:rPr>
          <w:rFonts w:hint="eastAsia" w:ascii="仿宋_GB2312" w:hAnsi="仿宋" w:eastAsia="仿宋_GB2312"/>
          <w:color w:val="auto"/>
          <w:kern w:val="0"/>
          <w:sz w:val="28"/>
          <w:szCs w:val="28"/>
        </w:rPr>
        <w:t>目标批复表</w:t>
      </w:r>
      <w:r>
        <w:rPr>
          <w:rFonts w:ascii="仿宋_GB2312" w:hAnsi="仿宋" w:eastAsia="仿宋_GB2312"/>
          <w:color w:val="auto"/>
          <w:kern w:val="0"/>
          <w:sz w:val="28"/>
          <w:szCs w:val="28"/>
        </w:rPr>
        <w:t>可知，项目绩效目标与实际工作内容</w:t>
      </w:r>
      <w:r>
        <w:rPr>
          <w:rFonts w:hint="eastAsia" w:ascii="仿宋_GB2312" w:hAnsi="仿宋" w:eastAsia="仿宋_GB2312"/>
          <w:color w:val="auto"/>
          <w:kern w:val="0"/>
          <w:sz w:val="28"/>
          <w:szCs w:val="28"/>
        </w:rPr>
        <w:t>密切</w:t>
      </w:r>
      <w:r>
        <w:rPr>
          <w:rFonts w:ascii="仿宋_GB2312" w:hAnsi="仿宋" w:eastAsia="仿宋_GB2312"/>
          <w:color w:val="auto"/>
          <w:kern w:val="0"/>
          <w:sz w:val="28"/>
          <w:szCs w:val="28"/>
        </w:rPr>
        <w:t>相关；</w:t>
      </w:r>
      <w:r>
        <w:rPr>
          <w:rFonts w:hint="eastAsia" w:ascii="仿宋_GB2312" w:hAnsi="仿宋" w:eastAsia="仿宋_GB2312"/>
          <w:color w:val="auto"/>
          <w:kern w:val="0"/>
          <w:sz w:val="28"/>
          <w:szCs w:val="28"/>
          <w:lang w:val="en-US" w:eastAsia="zh-CN"/>
        </w:rPr>
        <w:t>社会效益中“受益乡镇”这一指标的实际完成值为目标值的170%，存在绩效目标值设定较低的情况，</w:t>
      </w:r>
      <w:r>
        <w:rPr>
          <w:rFonts w:ascii="仿宋_GB2312" w:hAnsi="仿宋" w:eastAsia="仿宋_GB2312"/>
          <w:color w:val="auto"/>
          <w:kern w:val="0"/>
          <w:sz w:val="28"/>
          <w:szCs w:val="28"/>
        </w:rPr>
        <w:t>预期产出效益和效果</w:t>
      </w:r>
      <w:r>
        <w:rPr>
          <w:rFonts w:hint="eastAsia" w:ascii="仿宋_GB2312" w:hAnsi="仿宋" w:eastAsia="仿宋_GB2312"/>
          <w:color w:val="auto"/>
          <w:kern w:val="0"/>
          <w:sz w:val="28"/>
          <w:szCs w:val="28"/>
          <w:lang w:val="en-US" w:eastAsia="zh-CN"/>
        </w:rPr>
        <w:t>高于</w:t>
      </w:r>
      <w:r>
        <w:rPr>
          <w:rFonts w:ascii="仿宋_GB2312" w:hAnsi="仿宋" w:eastAsia="仿宋_GB2312"/>
          <w:color w:val="auto"/>
          <w:kern w:val="0"/>
          <w:sz w:val="28"/>
          <w:szCs w:val="28"/>
        </w:rPr>
        <w:t>正常的业绩水平；</w:t>
      </w:r>
      <w:r>
        <w:rPr>
          <w:rFonts w:hint="eastAsia" w:ascii="仿宋_GB2312" w:hAnsi="仿宋" w:eastAsia="仿宋_GB2312"/>
          <w:color w:val="auto"/>
          <w:kern w:val="0"/>
          <w:sz w:val="28"/>
          <w:szCs w:val="28"/>
          <w:lang w:val="en-US" w:eastAsia="zh-CN"/>
        </w:rPr>
        <w:t>专项</w:t>
      </w:r>
      <w:r>
        <w:rPr>
          <w:rFonts w:hint="eastAsia" w:ascii="仿宋_GB2312" w:hAnsi="仿宋" w:eastAsia="仿宋_GB2312"/>
          <w:color w:val="auto"/>
          <w:kern w:val="0"/>
          <w:sz w:val="28"/>
          <w:szCs w:val="28"/>
        </w:rPr>
        <w:t>在资金调增后，绩效目标</w:t>
      </w:r>
      <w:r>
        <w:rPr>
          <w:rFonts w:hint="eastAsia" w:ascii="仿宋_GB2312" w:hAnsi="仿宋" w:eastAsia="仿宋_GB2312"/>
          <w:color w:val="auto"/>
          <w:kern w:val="0"/>
          <w:sz w:val="28"/>
          <w:szCs w:val="28"/>
          <w:lang w:val="en-US" w:eastAsia="zh-CN"/>
        </w:rPr>
        <w:t>未进行</w:t>
      </w:r>
      <w:r>
        <w:rPr>
          <w:rFonts w:hint="eastAsia" w:ascii="仿宋_GB2312" w:hAnsi="仿宋" w:eastAsia="仿宋_GB2312"/>
          <w:color w:val="auto"/>
          <w:kern w:val="0"/>
          <w:sz w:val="28"/>
          <w:szCs w:val="28"/>
        </w:rPr>
        <w:t>相应</w:t>
      </w:r>
      <w:r>
        <w:rPr>
          <w:rFonts w:hint="eastAsia" w:ascii="仿宋_GB2312" w:hAnsi="仿宋" w:eastAsia="仿宋_GB2312"/>
          <w:color w:val="auto"/>
          <w:kern w:val="0"/>
          <w:sz w:val="28"/>
          <w:szCs w:val="28"/>
          <w:lang w:val="en-US" w:eastAsia="zh-CN"/>
        </w:rPr>
        <w:t>的</w:t>
      </w:r>
      <w:r>
        <w:rPr>
          <w:rFonts w:hint="eastAsia" w:ascii="仿宋_GB2312" w:hAnsi="仿宋" w:eastAsia="仿宋_GB2312"/>
          <w:color w:val="auto"/>
          <w:kern w:val="0"/>
          <w:sz w:val="28"/>
          <w:szCs w:val="28"/>
        </w:rPr>
        <w:t>调整</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导致</w:t>
      </w:r>
      <w:r>
        <w:rPr>
          <w:rFonts w:hint="eastAsia" w:ascii="仿宋_GB2312" w:hAnsi="仿宋" w:eastAsia="仿宋_GB2312"/>
          <w:color w:val="auto"/>
          <w:kern w:val="0"/>
          <w:sz w:val="28"/>
          <w:szCs w:val="28"/>
        </w:rPr>
        <w:t>实际完成情况远超于绩效目标，</w:t>
      </w:r>
      <w:r>
        <w:rPr>
          <w:rFonts w:hint="eastAsia" w:ascii="仿宋_GB2312" w:hAnsi="仿宋" w:eastAsia="仿宋_GB2312"/>
          <w:color w:val="auto"/>
          <w:kern w:val="0"/>
          <w:sz w:val="28"/>
          <w:szCs w:val="28"/>
          <w:lang w:val="en-US" w:eastAsia="zh-CN"/>
        </w:rPr>
        <w:t>绩效目标</w:t>
      </w:r>
      <w:r>
        <w:rPr>
          <w:rFonts w:ascii="仿宋_GB2312" w:hAnsi="仿宋" w:eastAsia="仿宋_GB2312"/>
          <w:color w:val="auto"/>
          <w:kern w:val="0"/>
          <w:sz w:val="28"/>
          <w:szCs w:val="28"/>
        </w:rPr>
        <w:t>与预算确定的项目投资额或资金量</w:t>
      </w:r>
      <w:r>
        <w:rPr>
          <w:rFonts w:hint="eastAsia" w:ascii="仿宋_GB2312" w:hAnsi="仿宋" w:eastAsia="仿宋_GB2312"/>
          <w:color w:val="auto"/>
          <w:kern w:val="0"/>
          <w:sz w:val="28"/>
          <w:szCs w:val="28"/>
          <w:lang w:val="en-US" w:eastAsia="zh-CN"/>
        </w:rPr>
        <w:t>不够</w:t>
      </w:r>
      <w:r>
        <w:rPr>
          <w:rFonts w:ascii="仿宋_GB2312" w:hAnsi="仿宋" w:eastAsia="仿宋_GB2312"/>
          <w:color w:val="auto"/>
          <w:kern w:val="0"/>
          <w:sz w:val="28"/>
          <w:szCs w:val="28"/>
        </w:rPr>
        <w:t>匹配</w:t>
      </w:r>
      <w:r>
        <w:rPr>
          <w:rFonts w:hint="eastAsia" w:ascii="仿宋_GB2312" w:hAnsi="仿宋" w:eastAsia="仿宋_GB2312"/>
          <w:color w:val="auto"/>
          <w:kern w:val="0"/>
          <w:sz w:val="28"/>
          <w:szCs w:val="28"/>
        </w:rPr>
        <w:t>。</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lang w:val="en-US" w:eastAsia="zh-CN"/>
        </w:rPr>
        <w:t>1</w:t>
      </w:r>
      <w:r>
        <w:rPr>
          <w:rFonts w:ascii="仿宋_GB2312" w:hAnsi="仿宋" w:eastAsia="仿宋_GB2312"/>
          <w:color w:val="auto"/>
          <w:kern w:val="0"/>
          <w:sz w:val="28"/>
          <w:szCs w:val="28"/>
        </w:rPr>
        <w:t>分。</w:t>
      </w:r>
      <w:r>
        <w:rPr>
          <w:rFonts w:hint="eastAsia" w:ascii="仿宋_GB2312" w:hAnsi="仿宋" w:eastAsia="仿宋_GB2312"/>
          <w:color w:val="auto"/>
          <w:kern w:val="0"/>
          <w:sz w:val="28"/>
          <w:szCs w:val="28"/>
        </w:rPr>
        <w:t>二</w:t>
      </w:r>
      <w:r>
        <w:rPr>
          <w:rFonts w:hint="eastAsia" w:ascii="仿宋_GB2312" w:hAnsi="仿宋" w:eastAsia="仿宋_GB2312"/>
          <w:b/>
          <w:bCs/>
          <w:color w:val="auto"/>
          <w:kern w:val="0"/>
          <w:sz w:val="28"/>
          <w:szCs w:val="28"/>
        </w:rPr>
        <w:t>是</w:t>
      </w:r>
      <w:r>
        <w:rPr>
          <w:rFonts w:ascii="仿宋_GB2312" w:hAnsi="仿宋" w:eastAsia="仿宋_GB2312"/>
          <w:b/>
          <w:bCs/>
          <w:color w:val="auto"/>
          <w:kern w:val="0"/>
          <w:sz w:val="28"/>
          <w:szCs w:val="28"/>
        </w:rPr>
        <w:t>绩效指标明确性（3分）。</w:t>
      </w:r>
      <w:r>
        <w:rPr>
          <w:rFonts w:ascii="仿宋_GB2312" w:hAnsi="仿宋" w:eastAsia="仿宋_GB2312"/>
          <w:color w:val="auto"/>
          <w:kern w:val="0"/>
          <w:sz w:val="28"/>
          <w:szCs w:val="28"/>
        </w:rPr>
        <w:t>根据</w:t>
      </w:r>
      <w:r>
        <w:rPr>
          <w:rFonts w:hint="eastAsia" w:ascii="仿宋_GB2312" w:hAnsi="仿宋" w:eastAsia="仿宋_GB2312"/>
          <w:color w:val="auto"/>
          <w:kern w:val="0"/>
          <w:sz w:val="28"/>
          <w:szCs w:val="28"/>
        </w:rPr>
        <w:t>2019年</w:t>
      </w:r>
      <w:r>
        <w:rPr>
          <w:rFonts w:ascii="仿宋_GB2312" w:hAnsi="仿宋" w:eastAsia="仿宋_GB2312"/>
          <w:color w:val="auto"/>
          <w:kern w:val="0"/>
          <w:sz w:val="28"/>
          <w:szCs w:val="28"/>
        </w:rPr>
        <w:t>旧村复垦（含空心房整治）</w:t>
      </w:r>
      <w:r>
        <w:rPr>
          <w:rFonts w:hint="eastAsia" w:ascii="仿宋_GB2312" w:hAnsi="仿宋" w:eastAsia="仿宋_GB2312"/>
          <w:color w:val="auto"/>
          <w:kern w:val="0"/>
          <w:sz w:val="28"/>
          <w:szCs w:val="28"/>
        </w:rPr>
        <w:t>专项</w:t>
      </w:r>
      <w:r>
        <w:rPr>
          <w:rFonts w:ascii="仿宋_GB2312" w:hAnsi="仿宋" w:eastAsia="仿宋_GB2312"/>
          <w:color w:val="auto"/>
          <w:kern w:val="0"/>
          <w:sz w:val="28"/>
          <w:szCs w:val="28"/>
        </w:rPr>
        <w:t>资金绩效</w:t>
      </w:r>
      <w:r>
        <w:rPr>
          <w:rFonts w:hint="eastAsia" w:ascii="仿宋_GB2312" w:hAnsi="仿宋" w:eastAsia="仿宋_GB2312"/>
          <w:color w:val="auto"/>
          <w:kern w:val="0"/>
          <w:sz w:val="28"/>
          <w:szCs w:val="28"/>
        </w:rPr>
        <w:t>目标批复表</w:t>
      </w:r>
      <w:r>
        <w:rPr>
          <w:rFonts w:ascii="仿宋_GB2312" w:hAnsi="仿宋" w:eastAsia="仿宋_GB2312"/>
          <w:color w:val="auto"/>
          <w:kern w:val="0"/>
          <w:sz w:val="28"/>
          <w:szCs w:val="28"/>
        </w:rPr>
        <w:t>可知，绩效目标细化、量化程度较好</w:t>
      </w:r>
      <w:r>
        <w:rPr>
          <w:rFonts w:hint="eastAsia" w:ascii="仿宋_GB2312" w:hAnsi="仿宋" w:eastAsia="仿宋_GB2312"/>
          <w:color w:val="auto"/>
          <w:kern w:val="0"/>
          <w:sz w:val="28"/>
          <w:szCs w:val="28"/>
        </w:rPr>
        <w:t>，</w:t>
      </w:r>
      <w:r>
        <w:rPr>
          <w:rFonts w:ascii="仿宋_GB2312" w:hAnsi="仿宋" w:eastAsia="仿宋_GB2312"/>
          <w:color w:val="auto"/>
          <w:kern w:val="0"/>
          <w:sz w:val="28"/>
          <w:szCs w:val="28"/>
        </w:rPr>
        <w:t>通过清晰、可衡量的指标值予以体现</w:t>
      </w:r>
      <w:r>
        <w:rPr>
          <w:rFonts w:hint="eastAsia" w:ascii="仿宋_GB2312" w:hAnsi="仿宋" w:eastAsia="仿宋_GB2312"/>
          <w:color w:val="auto"/>
          <w:kern w:val="0"/>
          <w:sz w:val="28"/>
          <w:szCs w:val="28"/>
        </w:rPr>
        <w:t>，与</w:t>
      </w:r>
      <w:r>
        <w:rPr>
          <w:rFonts w:ascii="仿宋_GB2312" w:hAnsi="仿宋" w:eastAsia="仿宋_GB2312"/>
          <w:color w:val="auto"/>
          <w:kern w:val="0"/>
          <w:sz w:val="28"/>
          <w:szCs w:val="28"/>
        </w:rPr>
        <w:t>项目目标任务数相对应</w:t>
      </w:r>
      <w:r>
        <w:rPr>
          <w:rFonts w:hint="eastAsia" w:ascii="仿宋_GB2312" w:hAnsi="仿宋" w:eastAsia="仿宋_GB2312"/>
          <w:color w:val="auto"/>
          <w:kern w:val="0"/>
          <w:sz w:val="28"/>
          <w:szCs w:val="28"/>
        </w:rPr>
        <w:t>。</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3</w:t>
      </w:r>
      <w:r>
        <w:rPr>
          <w:rFonts w:ascii="仿宋_GB2312" w:hAnsi="仿宋" w:eastAsia="仿宋_GB2312"/>
          <w:color w:val="auto"/>
          <w:kern w:val="0"/>
          <w:sz w:val="28"/>
          <w:szCs w:val="28"/>
        </w:rPr>
        <w:t>分。</w:t>
      </w:r>
    </w:p>
    <w:p w14:paraId="46749F26">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3.资金投入</w:t>
      </w:r>
      <w:r>
        <w:rPr>
          <w:rFonts w:ascii="仿宋_GB2312" w:hAnsi="仿宋" w:eastAsia="仿宋_GB2312"/>
          <w:b/>
          <w:bCs/>
          <w:color w:val="auto"/>
          <w:kern w:val="0"/>
          <w:sz w:val="28"/>
          <w:szCs w:val="28"/>
        </w:rPr>
        <w:t>（绩效分值</w:t>
      </w:r>
      <w:r>
        <w:rPr>
          <w:rFonts w:hint="eastAsia" w:ascii="仿宋_GB2312" w:hAnsi="仿宋" w:eastAsia="仿宋_GB2312"/>
          <w:b/>
          <w:bCs/>
          <w:color w:val="auto"/>
          <w:kern w:val="0"/>
          <w:sz w:val="28"/>
          <w:szCs w:val="28"/>
        </w:rPr>
        <w:t>6</w:t>
      </w:r>
      <w:r>
        <w:rPr>
          <w:rFonts w:ascii="仿宋_GB2312" w:hAnsi="仿宋" w:eastAsia="仿宋_GB2312"/>
          <w:b/>
          <w:bCs/>
          <w:color w:val="auto"/>
          <w:kern w:val="0"/>
          <w:sz w:val="28"/>
          <w:szCs w:val="28"/>
        </w:rPr>
        <w:t>分，评</w:t>
      </w:r>
      <w:r>
        <w:rPr>
          <w:rFonts w:hint="eastAsia" w:ascii="仿宋_GB2312" w:hAnsi="仿宋" w:eastAsia="仿宋_GB2312"/>
          <w:b/>
          <w:bCs/>
          <w:color w:val="auto"/>
          <w:kern w:val="0"/>
          <w:sz w:val="28"/>
          <w:szCs w:val="28"/>
          <w:lang w:val="en-US" w:eastAsia="zh-CN"/>
        </w:rPr>
        <w:t>价</w:t>
      </w:r>
      <w:r>
        <w:rPr>
          <w:rFonts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lang w:val="en-US" w:eastAsia="zh-CN"/>
        </w:rPr>
        <w:t>6</w:t>
      </w:r>
      <w:r>
        <w:rPr>
          <w:rFonts w:ascii="仿宋_GB2312" w:hAnsi="仿宋" w:eastAsia="仿宋_GB2312"/>
          <w:b/>
          <w:bCs/>
          <w:color w:val="auto"/>
          <w:kern w:val="0"/>
          <w:sz w:val="28"/>
          <w:szCs w:val="28"/>
        </w:rPr>
        <w:t>分）</w:t>
      </w:r>
    </w:p>
    <w:p w14:paraId="6224C5BA">
      <w:pPr>
        <w:spacing w:line="560" w:lineRule="exact"/>
        <w:ind w:firstLine="562" w:firstLineChars="200"/>
        <w:rPr>
          <w:rFonts w:ascii="仿宋_GB2312"/>
          <w:b/>
          <w:bCs/>
          <w:color w:val="auto"/>
          <w:kern w:val="0"/>
          <w:sz w:val="28"/>
          <w:szCs w:val="28"/>
        </w:rPr>
      </w:pPr>
      <w:r>
        <w:rPr>
          <w:rFonts w:ascii="仿宋_GB2312"/>
          <w:b/>
          <w:bCs/>
          <w:color w:val="auto"/>
          <w:kern w:val="0"/>
          <w:sz w:val="28"/>
          <w:szCs w:val="28"/>
          <w:highlight w:val="none"/>
        </w:rPr>
        <w:t>一是预算编制科学性（</w:t>
      </w:r>
      <w:r>
        <w:rPr>
          <w:rFonts w:hint="eastAsia" w:ascii="仿宋_GB2312"/>
          <w:b/>
          <w:bCs/>
          <w:color w:val="auto"/>
          <w:kern w:val="0"/>
          <w:sz w:val="28"/>
          <w:szCs w:val="28"/>
          <w:highlight w:val="none"/>
        </w:rPr>
        <w:t>4</w:t>
      </w:r>
      <w:r>
        <w:rPr>
          <w:rFonts w:ascii="仿宋_GB2312"/>
          <w:b/>
          <w:bCs/>
          <w:color w:val="auto"/>
          <w:kern w:val="0"/>
          <w:sz w:val="28"/>
          <w:szCs w:val="28"/>
          <w:highlight w:val="none"/>
        </w:rPr>
        <w:t>分）</w:t>
      </w:r>
      <w:r>
        <w:rPr>
          <w:rFonts w:ascii="仿宋_GB2312"/>
          <w:b/>
          <w:bCs/>
          <w:color w:val="auto"/>
          <w:kern w:val="0"/>
          <w:sz w:val="28"/>
          <w:szCs w:val="28"/>
        </w:rPr>
        <w:t>。</w:t>
      </w:r>
      <w:r>
        <w:rPr>
          <w:rFonts w:hint="eastAsia" w:ascii="仿宋_GB2312"/>
          <w:color w:val="auto"/>
          <w:kern w:val="0"/>
          <w:sz w:val="28"/>
          <w:szCs w:val="28"/>
        </w:rPr>
        <w:t>总体来看，</w:t>
      </w:r>
      <w:r>
        <w:rPr>
          <w:rFonts w:ascii="仿宋_GB2312"/>
          <w:color w:val="auto"/>
          <w:kern w:val="0"/>
          <w:sz w:val="28"/>
          <w:szCs w:val="28"/>
        </w:rPr>
        <w:t>预算编制</w:t>
      </w:r>
      <w:r>
        <w:rPr>
          <w:rFonts w:hint="eastAsia" w:ascii="仿宋_GB2312"/>
          <w:color w:val="auto"/>
          <w:kern w:val="0"/>
          <w:sz w:val="28"/>
          <w:szCs w:val="28"/>
        </w:rPr>
        <w:t>符合</w:t>
      </w:r>
      <w:r>
        <w:rPr>
          <w:rFonts w:ascii="仿宋_GB2312"/>
          <w:color w:val="auto"/>
          <w:kern w:val="0"/>
          <w:sz w:val="28"/>
          <w:szCs w:val="28"/>
        </w:rPr>
        <w:t>《长汀县全面实施预算绩效管理工作方案》、《长汀县本级预算绩效目标管理实施细则》</w:t>
      </w:r>
      <w:r>
        <w:rPr>
          <w:rFonts w:hint="eastAsia" w:ascii="仿宋_GB2312"/>
          <w:color w:val="auto"/>
          <w:kern w:val="0"/>
          <w:sz w:val="28"/>
          <w:szCs w:val="28"/>
        </w:rPr>
        <w:t>、</w:t>
      </w:r>
      <w:r>
        <w:rPr>
          <w:rFonts w:ascii="仿宋_GB2312"/>
          <w:color w:val="auto"/>
          <w:kern w:val="0"/>
          <w:sz w:val="28"/>
          <w:szCs w:val="28"/>
        </w:rPr>
        <w:t>《长汀县绩效评价管理暂行办法》和《长汀县预算绩效管理专家管理办法》等</w:t>
      </w:r>
      <w:r>
        <w:rPr>
          <w:rFonts w:hint="eastAsia" w:ascii="仿宋_GB2312"/>
          <w:color w:val="auto"/>
          <w:kern w:val="0"/>
          <w:sz w:val="28"/>
          <w:szCs w:val="28"/>
        </w:rPr>
        <w:t>文件的要求，预算编制经过科学论证，预算内容与项目内容相匹配，预算额度测算依据充分，按照标准编制</w:t>
      </w:r>
      <w:r>
        <w:rPr>
          <w:rFonts w:hint="eastAsia" w:ascii="仿宋_GB2312"/>
          <w:color w:val="auto"/>
          <w:kern w:val="0"/>
          <w:sz w:val="28"/>
          <w:szCs w:val="28"/>
          <w:lang w:eastAsia="zh-CN"/>
        </w:rPr>
        <w:t>，</w:t>
      </w:r>
      <w:r>
        <w:rPr>
          <w:rFonts w:hint="eastAsia" w:ascii="仿宋_GB2312"/>
          <w:color w:val="auto"/>
          <w:kern w:val="0"/>
          <w:sz w:val="28"/>
          <w:szCs w:val="28"/>
        </w:rPr>
        <w:t>预算确定的项目资金量与工作任务相匹配。</w:t>
      </w:r>
      <w:r>
        <w:rPr>
          <w:rFonts w:ascii="仿宋_GB2312"/>
          <w:color w:val="auto"/>
          <w:kern w:val="0"/>
          <w:sz w:val="28"/>
          <w:szCs w:val="28"/>
        </w:rPr>
        <w:t>评</w:t>
      </w:r>
      <w:r>
        <w:rPr>
          <w:rFonts w:hint="eastAsia" w:ascii="仿宋_GB2312"/>
          <w:color w:val="auto"/>
          <w:kern w:val="0"/>
          <w:sz w:val="28"/>
          <w:szCs w:val="28"/>
          <w:lang w:val="en-US" w:eastAsia="zh-CN"/>
        </w:rPr>
        <w:t>价</w:t>
      </w:r>
      <w:r>
        <w:rPr>
          <w:rFonts w:ascii="仿宋_GB2312"/>
          <w:color w:val="auto"/>
          <w:kern w:val="0"/>
          <w:sz w:val="28"/>
          <w:szCs w:val="28"/>
        </w:rPr>
        <w:t>得分</w:t>
      </w:r>
      <w:r>
        <w:rPr>
          <w:rFonts w:hint="eastAsia" w:ascii="仿宋_GB2312"/>
          <w:color w:val="auto"/>
          <w:kern w:val="0"/>
          <w:sz w:val="28"/>
          <w:szCs w:val="28"/>
          <w:lang w:val="en-US" w:eastAsia="zh-CN"/>
        </w:rPr>
        <w:t>4</w:t>
      </w:r>
      <w:r>
        <w:rPr>
          <w:rFonts w:ascii="仿宋_GB2312"/>
          <w:color w:val="auto"/>
          <w:kern w:val="0"/>
          <w:sz w:val="28"/>
          <w:szCs w:val="28"/>
        </w:rPr>
        <w:t>分。</w:t>
      </w:r>
      <w:r>
        <w:rPr>
          <w:rFonts w:ascii="仿宋_GB2312"/>
          <w:b/>
          <w:bCs/>
          <w:color w:val="auto"/>
          <w:kern w:val="0"/>
          <w:sz w:val="28"/>
          <w:szCs w:val="28"/>
        </w:rPr>
        <w:t>二是资金分配合理性（2分）。</w:t>
      </w:r>
      <w:r>
        <w:rPr>
          <w:rFonts w:ascii="仿宋_GB2312"/>
          <w:color w:val="auto"/>
          <w:kern w:val="0"/>
          <w:sz w:val="28"/>
          <w:szCs w:val="28"/>
        </w:rPr>
        <w:t>专项资金分配运用因素分配法，全面</w:t>
      </w:r>
      <w:r>
        <w:rPr>
          <w:rFonts w:hint="eastAsia" w:ascii="仿宋_GB2312"/>
          <w:color w:val="auto"/>
          <w:kern w:val="0"/>
          <w:sz w:val="28"/>
          <w:szCs w:val="28"/>
          <w:lang w:eastAsia="zh-CN"/>
        </w:rPr>
        <w:t>、</w:t>
      </w:r>
      <w:r>
        <w:rPr>
          <w:rFonts w:ascii="仿宋_GB2312"/>
          <w:color w:val="auto"/>
          <w:kern w:val="0"/>
          <w:sz w:val="28"/>
          <w:szCs w:val="28"/>
        </w:rPr>
        <w:t>合理，符合</w:t>
      </w:r>
      <w:r>
        <w:rPr>
          <w:rFonts w:hint="eastAsia" w:ascii="仿宋_GB2312"/>
          <w:color w:val="auto"/>
          <w:kern w:val="0"/>
          <w:sz w:val="28"/>
          <w:szCs w:val="28"/>
        </w:rPr>
        <w:t>《</w:t>
      </w:r>
      <w:r>
        <w:rPr>
          <w:rFonts w:ascii="仿宋_GB2312"/>
          <w:color w:val="auto"/>
          <w:kern w:val="0"/>
          <w:sz w:val="28"/>
          <w:szCs w:val="28"/>
        </w:rPr>
        <w:t>长汀县旧村复垦新增耕地挂钩指标交易资金管理暂行办法</w:t>
      </w:r>
      <w:r>
        <w:rPr>
          <w:rFonts w:hint="eastAsia" w:ascii="仿宋_GB2312"/>
          <w:color w:val="auto"/>
          <w:kern w:val="0"/>
          <w:sz w:val="28"/>
          <w:szCs w:val="28"/>
        </w:rPr>
        <w:t>》的相关管理要求。</w:t>
      </w:r>
      <w:r>
        <w:rPr>
          <w:rFonts w:ascii="仿宋_GB2312"/>
          <w:color w:val="auto"/>
          <w:kern w:val="0"/>
          <w:sz w:val="28"/>
          <w:szCs w:val="28"/>
        </w:rPr>
        <w:t>评</w:t>
      </w:r>
      <w:r>
        <w:rPr>
          <w:rFonts w:hint="eastAsia" w:ascii="仿宋_GB2312"/>
          <w:color w:val="auto"/>
          <w:kern w:val="0"/>
          <w:sz w:val="28"/>
          <w:szCs w:val="28"/>
          <w:lang w:val="en-US" w:eastAsia="zh-CN"/>
        </w:rPr>
        <w:t>价</w:t>
      </w:r>
      <w:r>
        <w:rPr>
          <w:rFonts w:ascii="仿宋_GB2312"/>
          <w:color w:val="auto"/>
          <w:kern w:val="0"/>
          <w:sz w:val="28"/>
          <w:szCs w:val="28"/>
        </w:rPr>
        <w:t>得分2分。</w:t>
      </w:r>
    </w:p>
    <w:p w14:paraId="0CE4FD30">
      <w:pPr>
        <w:pStyle w:val="8"/>
        <w:spacing w:line="560" w:lineRule="exact"/>
        <w:ind w:firstLine="562" w:firstLineChars="200"/>
        <w:rPr>
          <w:rFonts w:ascii="仿宋_GB2312"/>
          <w:b/>
          <w:bCs/>
          <w:color w:val="auto"/>
          <w:kern w:val="0"/>
          <w:sz w:val="28"/>
          <w:szCs w:val="28"/>
        </w:rPr>
      </w:pPr>
      <w:r>
        <w:rPr>
          <w:rFonts w:ascii="仿宋_GB2312"/>
          <w:b/>
          <w:bCs/>
          <w:color w:val="auto"/>
          <w:kern w:val="0"/>
          <w:sz w:val="28"/>
          <w:szCs w:val="28"/>
        </w:rPr>
        <w:t>（</w:t>
      </w:r>
      <w:r>
        <w:rPr>
          <w:rFonts w:hint="eastAsia" w:ascii="仿宋_GB2312"/>
          <w:b/>
          <w:bCs/>
          <w:color w:val="auto"/>
          <w:kern w:val="0"/>
          <w:sz w:val="28"/>
          <w:szCs w:val="28"/>
        </w:rPr>
        <w:t>二</w:t>
      </w:r>
      <w:r>
        <w:rPr>
          <w:rFonts w:ascii="仿宋_GB2312"/>
          <w:b/>
          <w:bCs/>
          <w:color w:val="auto"/>
          <w:kern w:val="0"/>
          <w:sz w:val="28"/>
          <w:szCs w:val="28"/>
        </w:rPr>
        <w:t>）项目</w:t>
      </w:r>
      <w:r>
        <w:rPr>
          <w:rFonts w:hint="eastAsia" w:ascii="仿宋_GB2312"/>
          <w:b/>
          <w:bCs/>
          <w:color w:val="auto"/>
          <w:kern w:val="0"/>
          <w:sz w:val="28"/>
          <w:szCs w:val="28"/>
        </w:rPr>
        <w:t>过程</w:t>
      </w:r>
      <w:r>
        <w:rPr>
          <w:rFonts w:ascii="仿宋_GB2312"/>
          <w:b/>
          <w:bCs/>
          <w:color w:val="auto"/>
          <w:kern w:val="0"/>
          <w:sz w:val="28"/>
          <w:szCs w:val="28"/>
        </w:rPr>
        <w:t>情况</w:t>
      </w:r>
    </w:p>
    <w:p w14:paraId="3558E799">
      <w:pPr>
        <w:spacing w:line="560" w:lineRule="exact"/>
        <w:ind w:firstLine="562" w:firstLineChars="200"/>
        <w:rPr>
          <w:rFonts w:ascii="仿宋_GB2312" w:hAnsi="仿宋" w:eastAsia="仿宋_GB2312"/>
          <w:color w:val="auto"/>
          <w:kern w:val="0"/>
          <w:sz w:val="28"/>
          <w:szCs w:val="28"/>
        </w:rPr>
      </w:pPr>
      <w:r>
        <w:rPr>
          <w:rFonts w:hint="eastAsia" w:ascii="仿宋_GB2312" w:hAnsi="仿宋" w:eastAsia="仿宋_GB2312"/>
          <w:b/>
          <w:bCs/>
          <w:color w:val="auto"/>
          <w:kern w:val="0"/>
          <w:sz w:val="28"/>
          <w:szCs w:val="28"/>
        </w:rPr>
        <w:t>1.资金管理（绩效分值13分，评</w:t>
      </w:r>
      <w:r>
        <w:rPr>
          <w:rFonts w:hint="eastAsia" w:ascii="仿宋_GB2312" w:hAnsi="仿宋" w:eastAsia="仿宋_GB2312"/>
          <w:b/>
          <w:bCs/>
          <w:color w:val="auto"/>
          <w:kern w:val="0"/>
          <w:sz w:val="28"/>
          <w:szCs w:val="28"/>
          <w:lang w:val="en-US" w:eastAsia="zh-CN"/>
        </w:rPr>
        <w:t>价</w:t>
      </w:r>
      <w:r>
        <w:rPr>
          <w:rFonts w:hint="eastAsia"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lang w:val="en-US" w:eastAsia="zh-CN"/>
        </w:rPr>
        <w:t>8</w:t>
      </w:r>
      <w:r>
        <w:rPr>
          <w:rFonts w:hint="eastAsia" w:ascii="仿宋_GB2312" w:hAnsi="仿宋" w:eastAsia="仿宋_GB2312"/>
          <w:b/>
          <w:bCs/>
          <w:color w:val="auto"/>
          <w:kern w:val="0"/>
          <w:sz w:val="28"/>
          <w:szCs w:val="28"/>
        </w:rPr>
        <w:t>分）</w:t>
      </w:r>
    </w:p>
    <w:p w14:paraId="7FA88D74">
      <w:pPr>
        <w:spacing w:line="560" w:lineRule="exact"/>
        <w:ind w:firstLine="480"/>
        <w:rPr>
          <w:rFonts w:ascii="仿宋_GB2312" w:hAnsi="仿宋" w:eastAsia="仿宋_GB2312"/>
          <w:color w:val="auto"/>
          <w:kern w:val="0"/>
          <w:sz w:val="28"/>
          <w:szCs w:val="28"/>
        </w:rPr>
      </w:pPr>
      <w:r>
        <w:rPr>
          <w:rFonts w:ascii="仿宋_GB2312" w:hAnsi="仿宋" w:eastAsia="仿宋_GB2312"/>
          <w:b/>
          <w:bCs/>
          <w:color w:val="auto"/>
          <w:kern w:val="0"/>
          <w:sz w:val="28"/>
          <w:szCs w:val="28"/>
        </w:rPr>
        <w:t>一是资金到位率（</w:t>
      </w:r>
      <w:r>
        <w:rPr>
          <w:rFonts w:hint="eastAsia" w:ascii="仿宋_GB2312" w:hAnsi="仿宋" w:eastAsia="仿宋_GB2312"/>
          <w:b/>
          <w:bCs/>
          <w:color w:val="auto"/>
          <w:kern w:val="0"/>
          <w:sz w:val="28"/>
          <w:szCs w:val="28"/>
        </w:rPr>
        <w:t>4</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长汀县2019年旧村复垦（含空心房整治）专</w:t>
      </w:r>
      <w:r>
        <w:rPr>
          <w:rFonts w:ascii="仿宋_GB2312" w:hAnsi="仿宋" w:eastAsia="仿宋_GB2312"/>
          <w:color w:val="auto"/>
          <w:kern w:val="0"/>
          <w:sz w:val="28"/>
          <w:szCs w:val="28"/>
        </w:rPr>
        <w:t>项实际</w:t>
      </w:r>
      <w:r>
        <w:rPr>
          <w:rFonts w:hint="eastAsia" w:ascii="仿宋_GB2312" w:hAnsi="仿宋" w:eastAsia="仿宋_GB2312"/>
          <w:color w:val="auto"/>
          <w:kern w:val="0"/>
          <w:sz w:val="28"/>
          <w:szCs w:val="28"/>
          <w:lang w:val="en-US" w:eastAsia="zh-CN"/>
        </w:rPr>
        <w:t>下达</w:t>
      </w:r>
      <w:r>
        <w:rPr>
          <w:rFonts w:ascii="仿宋_GB2312" w:hAnsi="仿宋" w:eastAsia="仿宋_GB2312"/>
          <w:color w:val="auto"/>
          <w:kern w:val="0"/>
          <w:sz w:val="28"/>
          <w:szCs w:val="28"/>
        </w:rPr>
        <w:t>资金</w:t>
      </w:r>
      <w:r>
        <w:rPr>
          <w:rFonts w:hint="eastAsia" w:ascii="仿宋_GB2312" w:hAnsi="仿宋" w:eastAsia="仿宋_GB2312"/>
          <w:color w:val="auto"/>
          <w:kern w:val="0"/>
          <w:sz w:val="28"/>
          <w:szCs w:val="28"/>
          <w:lang w:val="en-US" w:eastAsia="zh-CN"/>
        </w:rPr>
        <w:t>10690</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val="en-US" w:eastAsia="zh-CN"/>
        </w:rPr>
        <w:t>53</w:t>
      </w:r>
      <w:r>
        <w:rPr>
          <w:rFonts w:hint="eastAsia" w:ascii="仿宋_GB2312" w:hAnsi="仿宋" w:eastAsia="仿宋_GB2312"/>
          <w:color w:val="auto"/>
          <w:kern w:val="0"/>
          <w:sz w:val="28"/>
          <w:szCs w:val="28"/>
        </w:rPr>
        <w:t>万元，预算资金10986.</w:t>
      </w:r>
      <w:r>
        <w:rPr>
          <w:rFonts w:hint="eastAsia" w:ascii="仿宋_GB2312" w:hAnsi="仿宋" w:eastAsia="仿宋_GB2312"/>
          <w:color w:val="auto"/>
          <w:kern w:val="0"/>
          <w:sz w:val="28"/>
          <w:szCs w:val="28"/>
          <w:lang w:val="en-US" w:eastAsia="zh-CN"/>
        </w:rPr>
        <w:t>3</w:t>
      </w:r>
      <w:r>
        <w:rPr>
          <w:rFonts w:hint="eastAsia" w:ascii="仿宋_GB2312" w:hAnsi="仿宋" w:eastAsia="仿宋_GB2312"/>
          <w:color w:val="auto"/>
          <w:kern w:val="0"/>
          <w:sz w:val="28"/>
          <w:szCs w:val="28"/>
        </w:rPr>
        <w:t>3万元，资金到位率为97.31%。评</w:t>
      </w:r>
      <w:r>
        <w:rPr>
          <w:rFonts w:hint="eastAsia" w:ascii="仿宋_GB2312" w:hAnsi="仿宋" w:eastAsia="仿宋_GB2312"/>
          <w:color w:val="auto"/>
          <w:kern w:val="0"/>
          <w:sz w:val="28"/>
          <w:szCs w:val="28"/>
          <w:lang w:val="en-US" w:eastAsia="zh-CN"/>
        </w:rPr>
        <w:t>价</w:t>
      </w:r>
      <w:r>
        <w:rPr>
          <w:rFonts w:hint="eastAsia" w:ascii="仿宋_GB2312" w:hAnsi="仿宋" w:eastAsia="仿宋_GB2312"/>
          <w:color w:val="auto"/>
          <w:kern w:val="0"/>
          <w:sz w:val="28"/>
          <w:szCs w:val="28"/>
        </w:rPr>
        <w:t>得分</w:t>
      </w:r>
      <w:r>
        <w:rPr>
          <w:rFonts w:hint="eastAsia" w:ascii="仿宋_GB2312" w:hAnsi="仿宋" w:eastAsia="仿宋_GB2312"/>
          <w:color w:val="auto"/>
          <w:kern w:val="0"/>
          <w:sz w:val="28"/>
          <w:szCs w:val="28"/>
          <w:lang w:val="en-US" w:eastAsia="zh-CN"/>
        </w:rPr>
        <w:t>4</w:t>
      </w:r>
      <w:r>
        <w:rPr>
          <w:rFonts w:hint="eastAsia" w:ascii="仿宋_GB2312" w:hAnsi="仿宋" w:eastAsia="仿宋_GB2312"/>
          <w:color w:val="auto"/>
          <w:kern w:val="0"/>
          <w:sz w:val="28"/>
          <w:szCs w:val="28"/>
        </w:rPr>
        <w:t>分</w:t>
      </w:r>
      <w:r>
        <w:rPr>
          <w:rFonts w:ascii="仿宋_GB2312"/>
          <w:color w:val="auto"/>
          <w:kern w:val="0"/>
          <w:sz w:val="28"/>
          <w:szCs w:val="28"/>
        </w:rPr>
        <w:t>。</w:t>
      </w:r>
      <w:r>
        <w:rPr>
          <w:rFonts w:ascii="仿宋_GB2312" w:hAnsi="仿宋" w:eastAsia="仿宋_GB2312"/>
          <w:b/>
          <w:bCs/>
          <w:color w:val="auto"/>
          <w:kern w:val="0"/>
          <w:sz w:val="28"/>
          <w:szCs w:val="28"/>
        </w:rPr>
        <w:t>二是预算执行率（5分）。</w:t>
      </w:r>
      <w:r>
        <w:rPr>
          <w:rFonts w:ascii="仿宋_GB2312" w:hAnsi="仿宋" w:eastAsia="仿宋_GB2312"/>
          <w:color w:val="auto"/>
          <w:kern w:val="0"/>
          <w:sz w:val="28"/>
          <w:szCs w:val="28"/>
        </w:rPr>
        <w:t>2019年旧村复垦（含空心房整治）</w:t>
      </w:r>
      <w:r>
        <w:rPr>
          <w:rFonts w:hint="eastAsia" w:ascii="仿宋_GB2312" w:hAnsi="仿宋" w:eastAsia="仿宋_GB2312"/>
          <w:color w:val="auto"/>
          <w:kern w:val="0"/>
          <w:sz w:val="28"/>
          <w:szCs w:val="28"/>
        </w:rPr>
        <w:t>专项预算资金合计10986.33万元，</w:t>
      </w:r>
      <w:r>
        <w:rPr>
          <w:rFonts w:hint="eastAsia" w:ascii="仿宋_GB2312" w:hAnsi="仿宋" w:eastAsia="仿宋_GB2312"/>
          <w:color w:val="auto"/>
          <w:kern w:val="0"/>
          <w:sz w:val="28"/>
          <w:szCs w:val="28"/>
          <w:lang w:val="en-US" w:eastAsia="zh-CN"/>
        </w:rPr>
        <w:t>全年实际支出资金6230.33</w:t>
      </w:r>
      <w:r>
        <w:rPr>
          <w:rFonts w:hint="eastAsia" w:ascii="仿宋_GB2312" w:hAnsi="仿宋" w:eastAsia="仿宋_GB2312"/>
          <w:color w:val="auto"/>
          <w:kern w:val="0"/>
          <w:sz w:val="28"/>
          <w:szCs w:val="28"/>
        </w:rPr>
        <w:t>万元，预算执行率</w:t>
      </w:r>
      <w:r>
        <w:rPr>
          <w:rFonts w:hint="eastAsia" w:ascii="仿宋_GB2312" w:hAnsi="仿宋" w:eastAsia="仿宋_GB2312"/>
          <w:color w:val="auto"/>
          <w:kern w:val="0"/>
          <w:sz w:val="28"/>
          <w:szCs w:val="28"/>
          <w:lang w:val="en-US" w:eastAsia="zh-CN"/>
        </w:rPr>
        <w:t>为56</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val="en-US" w:eastAsia="zh-CN"/>
        </w:rPr>
        <w:t>71</w:t>
      </w:r>
      <w:r>
        <w:rPr>
          <w:rFonts w:hint="eastAsia" w:ascii="仿宋_GB2312" w:hAnsi="仿宋" w:eastAsia="仿宋_GB2312"/>
          <w:color w:val="auto"/>
          <w:kern w:val="0"/>
          <w:sz w:val="28"/>
          <w:szCs w:val="28"/>
        </w:rPr>
        <w:t>%</w:t>
      </w:r>
      <w:r>
        <w:rPr>
          <w:rFonts w:hint="eastAsia" w:ascii="仿宋_GB2312" w:hAnsi="仿宋" w:eastAsia="仿宋_GB2312"/>
          <w:color w:val="auto"/>
          <w:kern w:val="0"/>
          <w:sz w:val="28"/>
          <w:szCs w:val="28"/>
          <w:lang w:eastAsia="zh-CN"/>
        </w:rPr>
        <w:t>。</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lang w:val="en-US" w:eastAsia="zh-CN"/>
        </w:rPr>
        <w:t>0</w:t>
      </w:r>
      <w:r>
        <w:rPr>
          <w:rFonts w:ascii="仿宋_GB2312" w:hAnsi="仿宋" w:eastAsia="仿宋_GB2312"/>
          <w:color w:val="auto"/>
          <w:kern w:val="0"/>
          <w:sz w:val="28"/>
          <w:szCs w:val="28"/>
        </w:rPr>
        <w:t>分。</w:t>
      </w:r>
      <w:r>
        <w:rPr>
          <w:rFonts w:ascii="仿宋_GB2312" w:hAnsi="仿宋" w:eastAsia="仿宋_GB2312"/>
          <w:b/>
          <w:bCs/>
          <w:color w:val="auto"/>
          <w:kern w:val="0"/>
          <w:sz w:val="28"/>
          <w:szCs w:val="28"/>
        </w:rPr>
        <w:t>三是资金使用合规性（</w:t>
      </w:r>
      <w:r>
        <w:rPr>
          <w:rFonts w:hint="eastAsia" w:ascii="仿宋_GB2312" w:hAnsi="仿宋" w:eastAsia="仿宋_GB2312"/>
          <w:b/>
          <w:bCs/>
          <w:color w:val="auto"/>
          <w:kern w:val="0"/>
          <w:sz w:val="28"/>
          <w:szCs w:val="28"/>
        </w:rPr>
        <w:t>4</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专项资金</w:t>
      </w:r>
      <w:r>
        <w:rPr>
          <w:rFonts w:ascii="仿宋_GB2312" w:hAnsi="仿宋" w:eastAsia="仿宋_GB2312"/>
          <w:color w:val="auto"/>
          <w:kern w:val="0"/>
          <w:sz w:val="28"/>
          <w:szCs w:val="28"/>
        </w:rPr>
        <w:t>符合国家财经法规和财务管理制度以及《长汀县人民政府关于印发&lt;长汀县旧村复垦新增耕地挂钩指标交易资金管理暂行办法&gt;的通知》（汀政综〔201</w:t>
      </w:r>
      <w:r>
        <w:rPr>
          <w:rFonts w:hint="eastAsia" w:ascii="仿宋_GB2312" w:hAnsi="仿宋" w:eastAsia="仿宋_GB2312"/>
          <w:color w:val="auto"/>
          <w:kern w:val="0"/>
          <w:sz w:val="28"/>
          <w:szCs w:val="28"/>
        </w:rPr>
        <w:t>7</w:t>
      </w:r>
      <w:r>
        <w:rPr>
          <w:rFonts w:ascii="仿宋_GB2312" w:hAnsi="仿宋" w:eastAsia="仿宋_GB2312"/>
          <w:color w:val="auto"/>
          <w:kern w:val="0"/>
          <w:sz w:val="28"/>
          <w:szCs w:val="28"/>
        </w:rPr>
        <w:t>〕</w:t>
      </w:r>
      <w:r>
        <w:rPr>
          <w:rFonts w:hint="eastAsia" w:ascii="仿宋_GB2312" w:hAnsi="仿宋" w:eastAsia="仿宋_GB2312"/>
          <w:color w:val="auto"/>
          <w:kern w:val="0"/>
          <w:sz w:val="28"/>
          <w:szCs w:val="28"/>
        </w:rPr>
        <w:t>2</w:t>
      </w:r>
      <w:r>
        <w:rPr>
          <w:rFonts w:ascii="仿宋_GB2312" w:hAnsi="仿宋" w:eastAsia="仿宋_GB2312"/>
          <w:color w:val="auto"/>
          <w:kern w:val="0"/>
          <w:sz w:val="28"/>
          <w:szCs w:val="28"/>
        </w:rPr>
        <w:t>13号）</w:t>
      </w:r>
      <w:r>
        <w:rPr>
          <w:rFonts w:hint="eastAsia" w:ascii="仿宋_GB2312" w:hAnsi="仿宋" w:eastAsia="仿宋_GB2312"/>
          <w:color w:val="auto"/>
          <w:kern w:val="0"/>
          <w:sz w:val="28"/>
          <w:szCs w:val="28"/>
        </w:rPr>
        <w:t>的规定；</w:t>
      </w:r>
      <w:r>
        <w:rPr>
          <w:rFonts w:ascii="仿宋_GB2312" w:hAnsi="仿宋" w:eastAsia="仿宋_GB2312"/>
          <w:color w:val="auto"/>
          <w:kern w:val="0"/>
          <w:sz w:val="28"/>
          <w:szCs w:val="28"/>
        </w:rPr>
        <w:t>资金拨付有完整的审批程序和手续；符合项目预算批复或合同规定的用途；</w:t>
      </w:r>
      <w:r>
        <w:rPr>
          <w:rFonts w:hint="eastAsia" w:ascii="仿宋_GB2312" w:hAnsi="仿宋" w:eastAsia="仿宋_GB2312"/>
          <w:color w:val="auto"/>
          <w:kern w:val="0"/>
          <w:sz w:val="28"/>
          <w:szCs w:val="28"/>
        </w:rPr>
        <w:t>不</w:t>
      </w:r>
      <w:r>
        <w:rPr>
          <w:rFonts w:ascii="仿宋_GB2312" w:hAnsi="仿宋" w:eastAsia="仿宋_GB2312"/>
          <w:color w:val="auto"/>
          <w:kern w:val="0"/>
          <w:sz w:val="28"/>
          <w:szCs w:val="28"/>
        </w:rPr>
        <w:t>存在截留、挤占、挪用、虚列支出等情况。评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4</w:t>
      </w:r>
      <w:r>
        <w:rPr>
          <w:rFonts w:ascii="仿宋_GB2312" w:hAnsi="仿宋" w:eastAsia="仿宋_GB2312"/>
          <w:color w:val="auto"/>
          <w:kern w:val="0"/>
          <w:sz w:val="28"/>
          <w:szCs w:val="28"/>
        </w:rPr>
        <w:t>分。</w:t>
      </w:r>
    </w:p>
    <w:p w14:paraId="3A00A404">
      <w:pPr>
        <w:spacing w:line="560" w:lineRule="exact"/>
        <w:ind w:firstLine="562" w:firstLineChars="200"/>
        <w:rPr>
          <w:color w:val="auto"/>
          <w:sz w:val="28"/>
          <w:szCs w:val="28"/>
        </w:rPr>
      </w:pPr>
      <w:r>
        <w:rPr>
          <w:rFonts w:hint="eastAsia" w:ascii="仿宋_GB2312" w:hAnsi="仿宋" w:eastAsia="仿宋_GB2312"/>
          <w:b/>
          <w:bCs/>
          <w:color w:val="auto"/>
          <w:kern w:val="0"/>
          <w:sz w:val="28"/>
          <w:szCs w:val="28"/>
        </w:rPr>
        <w:t>2.组织实施（绩效分值6分，评</w:t>
      </w:r>
      <w:r>
        <w:rPr>
          <w:rFonts w:hint="eastAsia" w:ascii="仿宋_GB2312" w:hAnsi="仿宋" w:eastAsia="仿宋_GB2312"/>
          <w:b/>
          <w:bCs/>
          <w:color w:val="auto"/>
          <w:kern w:val="0"/>
          <w:sz w:val="28"/>
          <w:szCs w:val="28"/>
          <w:lang w:val="en-US" w:eastAsia="zh-CN"/>
        </w:rPr>
        <w:t>价</w:t>
      </w:r>
      <w:r>
        <w:rPr>
          <w:rFonts w:hint="eastAsia" w:ascii="仿宋_GB2312" w:hAnsi="仿宋" w:eastAsia="仿宋_GB2312"/>
          <w:b/>
          <w:bCs/>
          <w:color w:val="auto"/>
          <w:kern w:val="0"/>
          <w:sz w:val="28"/>
          <w:szCs w:val="28"/>
        </w:rPr>
        <w:t>得分6分）</w:t>
      </w:r>
    </w:p>
    <w:p w14:paraId="1CFAC3D6">
      <w:pPr>
        <w:spacing w:line="560" w:lineRule="exact"/>
        <w:ind w:firstLine="480"/>
        <w:rPr>
          <w:rFonts w:ascii="仿宋_GB2312"/>
          <w:b/>
          <w:bCs/>
          <w:color w:val="auto"/>
          <w:kern w:val="0"/>
          <w:sz w:val="28"/>
          <w:szCs w:val="28"/>
        </w:rPr>
      </w:pPr>
      <w:r>
        <w:rPr>
          <w:rFonts w:ascii="仿宋_GB2312" w:hAnsi="仿宋" w:eastAsia="仿宋_GB2312"/>
          <w:b/>
          <w:bCs/>
          <w:color w:val="auto"/>
          <w:kern w:val="0"/>
          <w:sz w:val="28"/>
          <w:szCs w:val="28"/>
        </w:rPr>
        <w:t>一是管理制度健全性（2分）。</w:t>
      </w:r>
      <w:r>
        <w:rPr>
          <w:rFonts w:hint="eastAsia" w:ascii="仿宋_GB2312" w:hAnsi="仿宋" w:eastAsia="仿宋_GB2312"/>
          <w:color w:val="auto"/>
          <w:kern w:val="0"/>
          <w:sz w:val="28"/>
          <w:szCs w:val="28"/>
        </w:rPr>
        <w:t>项目</w:t>
      </w:r>
      <w:r>
        <w:rPr>
          <w:rFonts w:ascii="仿宋_GB2312" w:hAnsi="仿宋" w:eastAsia="仿宋_GB2312"/>
          <w:color w:val="auto"/>
          <w:kern w:val="0"/>
          <w:sz w:val="28"/>
          <w:szCs w:val="28"/>
        </w:rPr>
        <w:t>已制定相应的财务制度</w:t>
      </w:r>
      <w:r>
        <w:rPr>
          <w:rFonts w:hint="eastAsia" w:ascii="仿宋_GB2312" w:hAnsi="仿宋" w:eastAsia="仿宋_GB2312"/>
          <w:color w:val="auto"/>
          <w:kern w:val="0"/>
          <w:sz w:val="28"/>
          <w:szCs w:val="28"/>
        </w:rPr>
        <w:t>，即</w:t>
      </w:r>
      <w:r>
        <w:rPr>
          <w:rFonts w:hint="eastAsia" w:ascii="仿宋_GB2312"/>
          <w:color w:val="auto"/>
          <w:kern w:val="0"/>
          <w:sz w:val="28"/>
          <w:szCs w:val="28"/>
        </w:rPr>
        <w:t>《</w:t>
      </w:r>
      <w:r>
        <w:rPr>
          <w:rFonts w:ascii="仿宋_GB2312"/>
          <w:color w:val="auto"/>
          <w:kern w:val="0"/>
          <w:sz w:val="28"/>
          <w:szCs w:val="28"/>
        </w:rPr>
        <w:t>长汀县旧村复垦新增耕地挂钩指标交易资金管理暂行办法</w:t>
      </w:r>
      <w:r>
        <w:rPr>
          <w:rFonts w:hint="eastAsia" w:ascii="仿宋_GB2312"/>
          <w:color w:val="auto"/>
          <w:kern w:val="0"/>
          <w:sz w:val="28"/>
          <w:szCs w:val="28"/>
        </w:rPr>
        <w:t>》，同时各乡（镇）的项目实施方案均已得到长汀县人民政府的批复</w:t>
      </w:r>
      <w:r>
        <w:rPr>
          <w:rFonts w:ascii="仿宋_GB2312" w:hAnsi="仿宋" w:eastAsia="仿宋_GB2312"/>
          <w:color w:val="auto"/>
          <w:kern w:val="0"/>
          <w:sz w:val="28"/>
          <w:szCs w:val="28"/>
        </w:rPr>
        <w:t>；财务和业务管理制度合法、合规、完整</w:t>
      </w:r>
      <w:r>
        <w:rPr>
          <w:rFonts w:hint="eastAsia" w:ascii="仿宋_GB2312"/>
          <w:color w:val="auto"/>
          <w:kern w:val="0"/>
          <w:sz w:val="28"/>
          <w:szCs w:val="28"/>
        </w:rPr>
        <w:t>。</w:t>
      </w:r>
      <w:r>
        <w:rPr>
          <w:rFonts w:ascii="仿宋_GB2312"/>
          <w:color w:val="auto"/>
          <w:kern w:val="0"/>
          <w:sz w:val="28"/>
          <w:szCs w:val="28"/>
        </w:rPr>
        <w:t>评</w:t>
      </w:r>
      <w:r>
        <w:rPr>
          <w:rFonts w:hint="eastAsia" w:ascii="仿宋_GB2312"/>
          <w:color w:val="auto"/>
          <w:kern w:val="0"/>
          <w:sz w:val="28"/>
          <w:szCs w:val="28"/>
          <w:lang w:val="en-US" w:eastAsia="zh-CN"/>
        </w:rPr>
        <w:t>价</w:t>
      </w:r>
      <w:r>
        <w:rPr>
          <w:rFonts w:ascii="仿宋_GB2312"/>
          <w:color w:val="auto"/>
          <w:kern w:val="0"/>
          <w:sz w:val="28"/>
          <w:szCs w:val="28"/>
        </w:rPr>
        <w:t>得分2分。</w:t>
      </w:r>
      <w:r>
        <w:rPr>
          <w:rFonts w:ascii="仿宋_GB2312" w:hAnsi="仿宋" w:eastAsia="仿宋_GB2312"/>
          <w:b/>
          <w:bCs/>
          <w:color w:val="auto"/>
          <w:kern w:val="0"/>
          <w:sz w:val="28"/>
          <w:szCs w:val="28"/>
        </w:rPr>
        <w:t>二是制度执行有效性（</w:t>
      </w:r>
      <w:r>
        <w:rPr>
          <w:rFonts w:hint="eastAsia" w:ascii="仿宋_GB2312" w:hAnsi="仿宋" w:eastAsia="仿宋_GB2312"/>
          <w:b/>
          <w:bCs/>
          <w:color w:val="auto"/>
          <w:kern w:val="0"/>
          <w:sz w:val="28"/>
          <w:szCs w:val="28"/>
        </w:rPr>
        <w:t>4</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项目符合</w:t>
      </w:r>
      <w:r>
        <w:rPr>
          <w:rFonts w:ascii="仿宋_GB2312" w:hAnsi="仿宋" w:eastAsia="仿宋_GB2312"/>
          <w:color w:val="auto"/>
          <w:kern w:val="0"/>
          <w:sz w:val="28"/>
          <w:szCs w:val="28"/>
        </w:rPr>
        <w:t>相关法律法规和相关管理规定；项目调整及支出调整手续完备；项目合同书、验收报告等资料齐全并及时归档；项目实施的人员条件、场地设备、信息支撑落实到位</w:t>
      </w:r>
      <w:r>
        <w:rPr>
          <w:rFonts w:hint="eastAsia" w:ascii="仿宋_GB2312" w:hAnsi="仿宋" w:eastAsia="仿宋_GB2312"/>
          <w:color w:val="auto"/>
          <w:kern w:val="0"/>
          <w:sz w:val="28"/>
          <w:szCs w:val="28"/>
        </w:rPr>
        <w:t>。</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4</w:t>
      </w:r>
      <w:r>
        <w:rPr>
          <w:rFonts w:ascii="仿宋_GB2312" w:hAnsi="仿宋" w:eastAsia="仿宋_GB2312"/>
          <w:color w:val="auto"/>
          <w:kern w:val="0"/>
          <w:sz w:val="28"/>
          <w:szCs w:val="28"/>
        </w:rPr>
        <w:t>分。</w:t>
      </w:r>
    </w:p>
    <w:p w14:paraId="76FD19F4">
      <w:pPr>
        <w:pStyle w:val="8"/>
        <w:spacing w:line="560" w:lineRule="exact"/>
        <w:ind w:firstLine="562" w:firstLineChars="200"/>
        <w:rPr>
          <w:rFonts w:ascii="仿宋_GB2312"/>
          <w:b/>
          <w:bCs/>
          <w:color w:val="auto"/>
          <w:kern w:val="0"/>
          <w:sz w:val="28"/>
          <w:szCs w:val="28"/>
        </w:rPr>
      </w:pPr>
      <w:r>
        <w:rPr>
          <w:rFonts w:ascii="仿宋_GB2312"/>
          <w:b/>
          <w:bCs/>
          <w:color w:val="auto"/>
          <w:kern w:val="0"/>
          <w:sz w:val="28"/>
          <w:szCs w:val="28"/>
        </w:rPr>
        <w:t>（</w:t>
      </w:r>
      <w:r>
        <w:rPr>
          <w:rFonts w:hint="eastAsia" w:ascii="仿宋_GB2312"/>
          <w:b/>
          <w:bCs/>
          <w:color w:val="auto"/>
          <w:kern w:val="0"/>
          <w:sz w:val="28"/>
          <w:szCs w:val="28"/>
        </w:rPr>
        <w:t>三</w:t>
      </w:r>
      <w:r>
        <w:rPr>
          <w:rFonts w:ascii="仿宋_GB2312"/>
          <w:b/>
          <w:bCs/>
          <w:color w:val="auto"/>
          <w:kern w:val="0"/>
          <w:sz w:val="28"/>
          <w:szCs w:val="28"/>
        </w:rPr>
        <w:t>）项目</w:t>
      </w:r>
      <w:r>
        <w:rPr>
          <w:rFonts w:hint="eastAsia" w:ascii="仿宋_GB2312"/>
          <w:b/>
          <w:bCs/>
          <w:color w:val="auto"/>
          <w:kern w:val="0"/>
          <w:sz w:val="28"/>
          <w:szCs w:val="28"/>
        </w:rPr>
        <w:t>产出</w:t>
      </w:r>
      <w:r>
        <w:rPr>
          <w:rFonts w:ascii="仿宋_GB2312"/>
          <w:b/>
          <w:bCs/>
          <w:color w:val="auto"/>
          <w:kern w:val="0"/>
          <w:sz w:val="28"/>
          <w:szCs w:val="28"/>
        </w:rPr>
        <w:t>情况</w:t>
      </w:r>
    </w:p>
    <w:p w14:paraId="6201D876">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1.产出数量（绩效分值13分，评</w:t>
      </w:r>
      <w:r>
        <w:rPr>
          <w:rFonts w:hint="eastAsia" w:ascii="仿宋_GB2312" w:hAnsi="仿宋" w:eastAsia="仿宋_GB2312"/>
          <w:b/>
          <w:bCs/>
          <w:color w:val="auto"/>
          <w:kern w:val="0"/>
          <w:sz w:val="28"/>
          <w:szCs w:val="28"/>
          <w:lang w:val="en-US" w:eastAsia="zh-CN"/>
        </w:rPr>
        <w:t>价</w:t>
      </w:r>
      <w:r>
        <w:rPr>
          <w:rFonts w:hint="eastAsia" w:ascii="仿宋_GB2312" w:hAnsi="仿宋" w:eastAsia="仿宋_GB2312"/>
          <w:b/>
          <w:bCs/>
          <w:color w:val="auto"/>
          <w:kern w:val="0"/>
          <w:sz w:val="28"/>
          <w:szCs w:val="28"/>
        </w:rPr>
        <w:t>得分5.09分）</w:t>
      </w:r>
    </w:p>
    <w:p w14:paraId="0D60BB2A">
      <w:pPr>
        <w:spacing w:line="560" w:lineRule="exact"/>
        <w:ind w:firstLine="562" w:firstLineChars="200"/>
        <w:rPr>
          <w:rFonts w:hint="eastAsia" w:ascii="仿宋_GB2312" w:hAnsi="仿宋" w:eastAsia="仿宋_GB2312"/>
          <w:color w:val="auto"/>
          <w:kern w:val="0"/>
          <w:sz w:val="28"/>
          <w:szCs w:val="28"/>
        </w:rPr>
      </w:pPr>
      <w:r>
        <w:rPr>
          <w:rFonts w:ascii="仿宋_GB2312" w:hAnsi="仿宋" w:eastAsia="仿宋_GB2312"/>
          <w:b/>
          <w:bCs/>
          <w:color w:val="auto"/>
          <w:kern w:val="0"/>
          <w:sz w:val="28"/>
          <w:szCs w:val="28"/>
        </w:rPr>
        <w:t>一是实际完成率（</w:t>
      </w:r>
      <w:r>
        <w:rPr>
          <w:rFonts w:hint="eastAsia" w:ascii="仿宋_GB2312" w:hAnsi="仿宋" w:eastAsia="仿宋_GB2312"/>
          <w:b/>
          <w:bCs/>
          <w:color w:val="auto"/>
          <w:kern w:val="0"/>
          <w:sz w:val="28"/>
          <w:szCs w:val="28"/>
        </w:rPr>
        <w:t>3</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2019年</w:t>
      </w:r>
      <w:r>
        <w:rPr>
          <w:rFonts w:ascii="仿宋_GB2312" w:hAnsi="仿宋" w:eastAsia="仿宋_GB2312"/>
          <w:color w:val="auto"/>
          <w:kern w:val="0"/>
          <w:sz w:val="28"/>
          <w:szCs w:val="28"/>
        </w:rPr>
        <w:t>旧村复垦（含空心房整治）</w:t>
      </w:r>
      <w:r>
        <w:rPr>
          <w:rFonts w:hint="eastAsia" w:ascii="仿宋_GB2312" w:hAnsi="仿宋" w:eastAsia="仿宋_GB2312"/>
          <w:color w:val="auto"/>
          <w:kern w:val="0"/>
          <w:sz w:val="28"/>
          <w:szCs w:val="28"/>
        </w:rPr>
        <w:t>专项计划产出300.00亩，已经复垦并进行县级初验</w:t>
      </w:r>
      <w:r>
        <w:rPr>
          <w:rFonts w:hint="eastAsia" w:ascii="仿宋_GB2312" w:hAnsi="仿宋" w:eastAsia="仿宋_GB2312"/>
          <w:color w:val="auto"/>
          <w:kern w:val="0"/>
          <w:sz w:val="28"/>
          <w:szCs w:val="28"/>
          <w:lang w:val="en-US" w:eastAsia="zh-CN"/>
        </w:rPr>
        <w:t>的</w:t>
      </w:r>
      <w:r>
        <w:rPr>
          <w:rFonts w:hint="eastAsia" w:ascii="仿宋_GB2312" w:hAnsi="仿宋" w:eastAsia="仿宋_GB2312"/>
          <w:color w:val="auto"/>
          <w:kern w:val="0"/>
          <w:sz w:val="28"/>
          <w:szCs w:val="28"/>
        </w:rPr>
        <w:t>实际产出</w:t>
      </w:r>
      <w:r>
        <w:rPr>
          <w:rFonts w:hint="eastAsia" w:ascii="仿宋_GB2312" w:hAnsi="仿宋" w:eastAsia="仿宋_GB2312"/>
          <w:color w:val="auto"/>
          <w:kern w:val="0"/>
          <w:sz w:val="28"/>
          <w:szCs w:val="28"/>
          <w:lang w:val="en-US" w:eastAsia="zh-CN"/>
        </w:rPr>
        <w:t>数为</w:t>
      </w:r>
      <w:r>
        <w:rPr>
          <w:rFonts w:hint="eastAsia" w:ascii="仿宋_GB2312" w:hAnsi="仿宋" w:eastAsia="仿宋_GB2312"/>
          <w:color w:val="auto"/>
          <w:kern w:val="0"/>
          <w:sz w:val="28"/>
          <w:szCs w:val="28"/>
        </w:rPr>
        <w:t>311.58亩，达到了目标要求</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实际完成率为103.86%。</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3</w:t>
      </w:r>
      <w:r>
        <w:rPr>
          <w:rFonts w:ascii="仿宋_GB2312" w:hAnsi="仿宋" w:eastAsia="仿宋_GB2312"/>
          <w:color w:val="auto"/>
          <w:kern w:val="0"/>
          <w:sz w:val="28"/>
          <w:szCs w:val="28"/>
        </w:rPr>
        <w:t>分。</w:t>
      </w:r>
      <w:r>
        <w:rPr>
          <w:rFonts w:ascii="仿宋_GB2312" w:hAnsi="仿宋" w:eastAsia="仿宋_GB2312"/>
          <w:b/>
          <w:bCs/>
          <w:color w:val="auto"/>
          <w:kern w:val="0"/>
          <w:sz w:val="28"/>
          <w:szCs w:val="28"/>
        </w:rPr>
        <w:t>二是旧村复垦面积（</w:t>
      </w:r>
      <w:r>
        <w:rPr>
          <w:rFonts w:hint="eastAsia" w:ascii="仿宋_GB2312" w:hAnsi="仿宋" w:eastAsia="仿宋_GB2312"/>
          <w:b/>
          <w:bCs/>
          <w:color w:val="auto"/>
          <w:kern w:val="0"/>
          <w:sz w:val="28"/>
          <w:szCs w:val="28"/>
        </w:rPr>
        <w:t>10</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2019年旧村复垦（含空心房整治）专项旧村复垦面积计划新增耕地面积300亩以上</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已经完成上级验收面积</w:t>
      </w:r>
      <w:r>
        <w:rPr>
          <w:rFonts w:hint="eastAsia" w:ascii="仿宋_GB2312" w:hAnsi="仿宋" w:eastAsia="仿宋_GB2312"/>
          <w:color w:val="auto"/>
          <w:kern w:val="0"/>
          <w:sz w:val="28"/>
          <w:szCs w:val="28"/>
        </w:rPr>
        <w:t>62.78亩，</w:t>
      </w:r>
      <w:r>
        <w:rPr>
          <w:rFonts w:hint="eastAsia" w:ascii="仿宋_GB2312" w:hAnsi="仿宋" w:eastAsia="仿宋_GB2312"/>
          <w:color w:val="auto"/>
          <w:kern w:val="0"/>
          <w:sz w:val="28"/>
          <w:szCs w:val="28"/>
          <w:lang w:val="en-US" w:eastAsia="zh-CN"/>
        </w:rPr>
        <w:t>剩余的248.8亩需要等待2020年上级最后验收，2019年的</w:t>
      </w:r>
      <w:r>
        <w:rPr>
          <w:rFonts w:hint="eastAsia" w:ascii="仿宋_GB2312" w:hAnsi="仿宋" w:eastAsia="仿宋_GB2312"/>
          <w:color w:val="auto"/>
          <w:kern w:val="0"/>
          <w:sz w:val="28"/>
          <w:szCs w:val="28"/>
        </w:rPr>
        <w:t>实际完成值较低。评</w:t>
      </w:r>
      <w:r>
        <w:rPr>
          <w:rFonts w:hint="eastAsia" w:ascii="仿宋_GB2312" w:hAnsi="仿宋" w:eastAsia="仿宋_GB2312"/>
          <w:color w:val="auto"/>
          <w:kern w:val="0"/>
          <w:sz w:val="28"/>
          <w:szCs w:val="28"/>
          <w:lang w:val="en-US" w:eastAsia="zh-CN"/>
        </w:rPr>
        <w:t>价</w:t>
      </w:r>
      <w:r>
        <w:rPr>
          <w:rFonts w:hint="eastAsia" w:ascii="仿宋_GB2312" w:hAnsi="仿宋" w:eastAsia="仿宋_GB2312"/>
          <w:color w:val="auto"/>
          <w:kern w:val="0"/>
          <w:sz w:val="28"/>
          <w:szCs w:val="28"/>
        </w:rPr>
        <w:t>得分2.09分。</w:t>
      </w:r>
    </w:p>
    <w:p w14:paraId="043C228B">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2.产出</w:t>
      </w:r>
      <w:r>
        <w:rPr>
          <w:rFonts w:ascii="仿宋_GB2312" w:hAnsi="仿宋" w:eastAsia="仿宋_GB2312"/>
          <w:b/>
          <w:bCs/>
          <w:color w:val="auto"/>
          <w:kern w:val="0"/>
          <w:sz w:val="28"/>
          <w:szCs w:val="28"/>
        </w:rPr>
        <w:t>质量（绩效分值</w:t>
      </w:r>
      <w:r>
        <w:rPr>
          <w:rFonts w:hint="eastAsia" w:ascii="仿宋_GB2312" w:hAnsi="仿宋" w:eastAsia="仿宋_GB2312"/>
          <w:b/>
          <w:bCs/>
          <w:color w:val="auto"/>
          <w:kern w:val="0"/>
          <w:sz w:val="28"/>
          <w:szCs w:val="28"/>
        </w:rPr>
        <w:t>18</w:t>
      </w:r>
      <w:r>
        <w:rPr>
          <w:rFonts w:ascii="仿宋_GB2312" w:hAnsi="仿宋" w:eastAsia="仿宋_GB2312"/>
          <w:b/>
          <w:bCs/>
          <w:color w:val="auto"/>
          <w:kern w:val="0"/>
          <w:sz w:val="28"/>
          <w:szCs w:val="28"/>
        </w:rPr>
        <w:t>分，评</w:t>
      </w:r>
      <w:r>
        <w:rPr>
          <w:rFonts w:hint="eastAsia" w:ascii="仿宋_GB2312" w:hAnsi="仿宋" w:eastAsia="仿宋_GB2312"/>
          <w:b/>
          <w:bCs/>
          <w:color w:val="auto"/>
          <w:kern w:val="0"/>
          <w:sz w:val="28"/>
          <w:szCs w:val="28"/>
          <w:lang w:val="en-US" w:eastAsia="zh-CN"/>
        </w:rPr>
        <w:t>价</w:t>
      </w:r>
      <w:r>
        <w:rPr>
          <w:rFonts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rPr>
        <w:t>18</w:t>
      </w:r>
      <w:r>
        <w:rPr>
          <w:rFonts w:ascii="仿宋_GB2312" w:hAnsi="仿宋" w:eastAsia="仿宋_GB2312"/>
          <w:b/>
          <w:bCs/>
          <w:color w:val="auto"/>
          <w:kern w:val="0"/>
          <w:sz w:val="28"/>
          <w:szCs w:val="28"/>
        </w:rPr>
        <w:t>分）</w:t>
      </w:r>
    </w:p>
    <w:p w14:paraId="66717F4D">
      <w:pPr>
        <w:spacing w:line="560" w:lineRule="exact"/>
        <w:ind w:firstLine="480"/>
        <w:rPr>
          <w:rFonts w:hint="eastAsia" w:ascii="仿宋_GB2312" w:hAnsi="仿宋" w:eastAsia="仿宋_GB2312"/>
          <w:color w:val="auto"/>
          <w:kern w:val="0"/>
          <w:sz w:val="28"/>
          <w:szCs w:val="28"/>
        </w:rPr>
      </w:pPr>
      <w:r>
        <w:rPr>
          <w:rFonts w:ascii="仿宋_GB2312" w:hAnsi="仿宋" w:eastAsia="仿宋_GB2312"/>
          <w:b/>
          <w:bCs/>
          <w:color w:val="auto"/>
          <w:kern w:val="0"/>
          <w:sz w:val="28"/>
          <w:szCs w:val="28"/>
        </w:rPr>
        <w:t>一是质量达标率（</w:t>
      </w:r>
      <w:r>
        <w:rPr>
          <w:rFonts w:hint="eastAsia" w:ascii="仿宋_GB2312" w:hAnsi="仿宋" w:eastAsia="仿宋_GB2312"/>
          <w:b/>
          <w:bCs/>
          <w:color w:val="auto"/>
          <w:kern w:val="0"/>
          <w:sz w:val="28"/>
          <w:szCs w:val="28"/>
        </w:rPr>
        <w:t>3</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2019年</w:t>
      </w:r>
      <w:r>
        <w:rPr>
          <w:rFonts w:ascii="仿宋_GB2312" w:hAnsi="仿宋" w:eastAsia="仿宋_GB2312"/>
          <w:color w:val="auto"/>
          <w:kern w:val="0"/>
          <w:sz w:val="28"/>
          <w:szCs w:val="28"/>
        </w:rPr>
        <w:t>旧村复垦（含空心房整治）</w:t>
      </w:r>
      <w:r>
        <w:rPr>
          <w:rFonts w:hint="eastAsia" w:ascii="仿宋_GB2312" w:hAnsi="仿宋" w:eastAsia="仿宋_GB2312"/>
          <w:color w:val="auto"/>
          <w:kern w:val="0"/>
          <w:sz w:val="28"/>
          <w:szCs w:val="28"/>
        </w:rPr>
        <w:t>专项申报验收的项目，全部通过验收</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质量达标率实际完成值为100%。评</w:t>
      </w:r>
      <w:r>
        <w:rPr>
          <w:rFonts w:hint="eastAsia" w:ascii="仿宋_GB2312" w:hAnsi="仿宋" w:eastAsia="仿宋_GB2312"/>
          <w:color w:val="auto"/>
          <w:kern w:val="0"/>
          <w:sz w:val="28"/>
          <w:szCs w:val="28"/>
          <w:lang w:val="en-US" w:eastAsia="zh-CN"/>
        </w:rPr>
        <w:t>价</w:t>
      </w:r>
      <w:r>
        <w:rPr>
          <w:rFonts w:hint="eastAsia" w:ascii="仿宋_GB2312" w:hAnsi="仿宋" w:eastAsia="仿宋_GB2312"/>
          <w:color w:val="auto"/>
          <w:kern w:val="0"/>
          <w:sz w:val="28"/>
          <w:szCs w:val="28"/>
        </w:rPr>
        <w:t>得分3分。</w:t>
      </w:r>
      <w:r>
        <w:rPr>
          <w:rFonts w:ascii="仿宋_GB2312" w:hAnsi="仿宋" w:eastAsia="仿宋_GB2312"/>
          <w:b/>
          <w:bCs/>
          <w:color w:val="auto"/>
          <w:kern w:val="0"/>
          <w:sz w:val="28"/>
          <w:szCs w:val="28"/>
        </w:rPr>
        <w:t>二是项目验收合格率（</w:t>
      </w:r>
      <w:r>
        <w:rPr>
          <w:rFonts w:hint="eastAsia" w:ascii="仿宋_GB2312" w:hAnsi="仿宋" w:eastAsia="仿宋_GB2312"/>
          <w:b/>
          <w:bCs/>
          <w:color w:val="auto"/>
          <w:kern w:val="0"/>
          <w:sz w:val="28"/>
          <w:szCs w:val="28"/>
        </w:rPr>
        <w:t>15</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2019年</w:t>
      </w:r>
      <w:r>
        <w:rPr>
          <w:rFonts w:ascii="仿宋_GB2312" w:hAnsi="仿宋" w:eastAsia="仿宋_GB2312"/>
          <w:color w:val="auto"/>
          <w:kern w:val="0"/>
          <w:sz w:val="28"/>
          <w:szCs w:val="28"/>
        </w:rPr>
        <w:t>旧村复垦（含空心房整治）</w:t>
      </w:r>
      <w:r>
        <w:rPr>
          <w:rFonts w:hint="eastAsia" w:ascii="仿宋_GB2312" w:hAnsi="仿宋" w:eastAsia="仿宋_GB2312"/>
          <w:color w:val="auto"/>
          <w:kern w:val="0"/>
          <w:sz w:val="28"/>
          <w:szCs w:val="28"/>
        </w:rPr>
        <w:t>专项申报验收的旧村复垦项目，全部通过验收</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项目验收合格率为100%。评</w:t>
      </w:r>
      <w:r>
        <w:rPr>
          <w:rFonts w:hint="eastAsia" w:ascii="仿宋_GB2312" w:hAnsi="仿宋" w:eastAsia="仿宋_GB2312"/>
          <w:color w:val="auto"/>
          <w:kern w:val="0"/>
          <w:sz w:val="28"/>
          <w:szCs w:val="28"/>
          <w:lang w:val="en-US" w:eastAsia="zh-CN"/>
        </w:rPr>
        <w:t>价</w:t>
      </w:r>
      <w:r>
        <w:rPr>
          <w:rFonts w:hint="eastAsia" w:ascii="仿宋_GB2312" w:hAnsi="仿宋" w:eastAsia="仿宋_GB2312"/>
          <w:color w:val="auto"/>
          <w:kern w:val="0"/>
          <w:sz w:val="28"/>
          <w:szCs w:val="28"/>
        </w:rPr>
        <w:t>得分15分。</w:t>
      </w:r>
    </w:p>
    <w:p w14:paraId="1D955B75">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3.产出时效</w:t>
      </w:r>
      <w:r>
        <w:rPr>
          <w:rFonts w:ascii="仿宋_GB2312" w:hAnsi="仿宋" w:eastAsia="仿宋_GB2312"/>
          <w:b/>
          <w:bCs/>
          <w:color w:val="auto"/>
          <w:kern w:val="0"/>
          <w:sz w:val="28"/>
          <w:szCs w:val="28"/>
        </w:rPr>
        <w:t>（绩效分值</w:t>
      </w:r>
      <w:r>
        <w:rPr>
          <w:rFonts w:hint="eastAsia" w:ascii="仿宋_GB2312" w:hAnsi="仿宋" w:eastAsia="仿宋_GB2312"/>
          <w:b/>
          <w:bCs/>
          <w:color w:val="auto"/>
          <w:kern w:val="0"/>
          <w:sz w:val="28"/>
          <w:szCs w:val="28"/>
        </w:rPr>
        <w:t>4</w:t>
      </w:r>
      <w:r>
        <w:rPr>
          <w:rFonts w:ascii="仿宋_GB2312" w:hAnsi="仿宋" w:eastAsia="仿宋_GB2312"/>
          <w:b/>
          <w:bCs/>
          <w:color w:val="auto"/>
          <w:kern w:val="0"/>
          <w:sz w:val="28"/>
          <w:szCs w:val="28"/>
        </w:rPr>
        <w:t>分，评</w:t>
      </w:r>
      <w:r>
        <w:rPr>
          <w:rFonts w:hint="eastAsia" w:ascii="仿宋_GB2312" w:hAnsi="仿宋" w:eastAsia="仿宋_GB2312"/>
          <w:b/>
          <w:bCs/>
          <w:color w:val="auto"/>
          <w:kern w:val="0"/>
          <w:sz w:val="28"/>
          <w:szCs w:val="28"/>
          <w:lang w:val="en-US" w:eastAsia="zh-CN"/>
        </w:rPr>
        <w:t>价</w:t>
      </w:r>
      <w:r>
        <w:rPr>
          <w:rFonts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rPr>
        <w:t>4</w:t>
      </w:r>
      <w:r>
        <w:rPr>
          <w:rFonts w:ascii="仿宋_GB2312" w:hAnsi="仿宋" w:eastAsia="仿宋_GB2312"/>
          <w:b/>
          <w:bCs/>
          <w:color w:val="auto"/>
          <w:kern w:val="0"/>
          <w:sz w:val="28"/>
          <w:szCs w:val="28"/>
        </w:rPr>
        <w:t>分）</w:t>
      </w:r>
    </w:p>
    <w:p w14:paraId="319A24D5">
      <w:pPr>
        <w:spacing w:line="560" w:lineRule="exact"/>
        <w:ind w:firstLine="480"/>
        <w:rPr>
          <w:rFonts w:hint="eastAsia" w:ascii="仿宋_GB2312" w:hAnsi="仿宋" w:eastAsia="仿宋_GB2312"/>
          <w:color w:val="auto"/>
          <w:kern w:val="0"/>
          <w:sz w:val="28"/>
          <w:szCs w:val="28"/>
        </w:rPr>
      </w:pPr>
      <w:r>
        <w:rPr>
          <w:rFonts w:ascii="仿宋_GB2312" w:hAnsi="仿宋" w:eastAsia="仿宋_GB2312"/>
          <w:b/>
          <w:bCs/>
          <w:color w:val="auto"/>
          <w:kern w:val="0"/>
          <w:sz w:val="28"/>
          <w:szCs w:val="28"/>
        </w:rPr>
        <w:t>一是项目完成率（</w:t>
      </w:r>
      <w:r>
        <w:rPr>
          <w:rFonts w:hint="eastAsia" w:ascii="仿宋_GB2312" w:hAnsi="仿宋" w:eastAsia="仿宋_GB2312"/>
          <w:b/>
          <w:bCs/>
          <w:color w:val="auto"/>
          <w:kern w:val="0"/>
          <w:sz w:val="28"/>
          <w:szCs w:val="28"/>
        </w:rPr>
        <w:t>2</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2019年</w:t>
      </w:r>
      <w:r>
        <w:rPr>
          <w:rFonts w:hint="eastAsia" w:ascii="仿宋_GB2312" w:hAnsi="仿宋" w:eastAsia="仿宋_GB2312"/>
          <w:color w:val="auto"/>
          <w:kern w:val="0"/>
          <w:sz w:val="28"/>
          <w:szCs w:val="28"/>
          <w:lang w:val="en-US" w:eastAsia="zh-CN"/>
        </w:rPr>
        <w:t>长汀县</w:t>
      </w:r>
      <w:r>
        <w:rPr>
          <w:rFonts w:hint="eastAsia" w:ascii="仿宋_GB2312" w:hAnsi="仿宋" w:eastAsia="仿宋_GB2312"/>
          <w:color w:val="auto"/>
          <w:kern w:val="0"/>
          <w:sz w:val="28"/>
          <w:szCs w:val="28"/>
        </w:rPr>
        <w:t>申报验收的旧村复垦项目，全部通过验收</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项目完成率为100%。评</w:t>
      </w:r>
      <w:r>
        <w:rPr>
          <w:rFonts w:hint="eastAsia" w:ascii="仿宋_GB2312" w:hAnsi="仿宋" w:eastAsia="仿宋_GB2312"/>
          <w:color w:val="auto"/>
          <w:kern w:val="0"/>
          <w:sz w:val="28"/>
          <w:szCs w:val="28"/>
          <w:lang w:val="en-US" w:eastAsia="zh-CN"/>
        </w:rPr>
        <w:t>价</w:t>
      </w:r>
      <w:r>
        <w:rPr>
          <w:rFonts w:hint="eastAsia" w:ascii="仿宋_GB2312" w:hAnsi="仿宋" w:eastAsia="仿宋_GB2312"/>
          <w:color w:val="auto"/>
          <w:kern w:val="0"/>
          <w:sz w:val="28"/>
          <w:szCs w:val="28"/>
        </w:rPr>
        <w:t>得分2分。</w:t>
      </w:r>
      <w:r>
        <w:rPr>
          <w:rFonts w:ascii="仿宋_GB2312" w:hAnsi="仿宋" w:eastAsia="仿宋_GB2312"/>
          <w:b/>
          <w:bCs/>
          <w:color w:val="auto"/>
          <w:kern w:val="0"/>
          <w:sz w:val="28"/>
          <w:szCs w:val="28"/>
        </w:rPr>
        <w:t>二是完成及时性（</w:t>
      </w:r>
      <w:r>
        <w:rPr>
          <w:rFonts w:hint="eastAsia" w:ascii="仿宋_GB2312" w:hAnsi="仿宋" w:eastAsia="仿宋_GB2312"/>
          <w:b/>
          <w:bCs/>
          <w:color w:val="auto"/>
          <w:kern w:val="0"/>
          <w:sz w:val="28"/>
          <w:szCs w:val="28"/>
        </w:rPr>
        <w:t>2</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2019年长汀县申报验收的旧村复垦项目</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全部在计划时间内完成。</w:t>
      </w:r>
      <w:r>
        <w:rPr>
          <w:rFonts w:hint="eastAsia"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hint="eastAsia" w:ascii="仿宋_GB2312" w:hAnsi="仿宋" w:eastAsia="仿宋_GB2312"/>
          <w:color w:val="auto"/>
          <w:kern w:val="0"/>
          <w:sz w:val="28"/>
          <w:szCs w:val="28"/>
        </w:rPr>
        <w:t>得分2分。</w:t>
      </w:r>
    </w:p>
    <w:p w14:paraId="5E0B923C">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4.产出</w:t>
      </w:r>
      <w:r>
        <w:rPr>
          <w:rFonts w:ascii="仿宋_GB2312" w:hAnsi="仿宋" w:eastAsia="仿宋_GB2312"/>
          <w:b/>
          <w:bCs/>
          <w:color w:val="auto"/>
          <w:kern w:val="0"/>
          <w:sz w:val="28"/>
          <w:szCs w:val="28"/>
        </w:rPr>
        <w:t>成本（绩效分值</w:t>
      </w:r>
      <w:r>
        <w:rPr>
          <w:rFonts w:hint="eastAsia" w:ascii="仿宋_GB2312" w:hAnsi="仿宋" w:eastAsia="仿宋_GB2312"/>
          <w:b/>
          <w:bCs/>
          <w:color w:val="auto"/>
          <w:kern w:val="0"/>
          <w:sz w:val="28"/>
          <w:szCs w:val="28"/>
        </w:rPr>
        <w:t>5</w:t>
      </w:r>
      <w:r>
        <w:rPr>
          <w:rFonts w:ascii="仿宋_GB2312" w:hAnsi="仿宋" w:eastAsia="仿宋_GB2312"/>
          <w:b/>
          <w:bCs/>
          <w:color w:val="auto"/>
          <w:kern w:val="0"/>
          <w:sz w:val="28"/>
          <w:szCs w:val="28"/>
        </w:rPr>
        <w:t>分，评</w:t>
      </w:r>
      <w:r>
        <w:rPr>
          <w:rFonts w:hint="eastAsia" w:ascii="仿宋_GB2312" w:hAnsi="仿宋" w:eastAsia="仿宋_GB2312"/>
          <w:b/>
          <w:bCs/>
          <w:color w:val="auto"/>
          <w:kern w:val="0"/>
          <w:sz w:val="28"/>
          <w:szCs w:val="28"/>
          <w:lang w:val="en-US" w:eastAsia="zh-CN"/>
        </w:rPr>
        <w:t>价</w:t>
      </w:r>
      <w:r>
        <w:rPr>
          <w:rFonts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rPr>
        <w:t>5</w:t>
      </w:r>
      <w:r>
        <w:rPr>
          <w:rFonts w:ascii="仿宋_GB2312" w:hAnsi="仿宋" w:eastAsia="仿宋_GB2312"/>
          <w:b/>
          <w:bCs/>
          <w:color w:val="auto"/>
          <w:kern w:val="0"/>
          <w:sz w:val="28"/>
          <w:szCs w:val="28"/>
        </w:rPr>
        <w:t>分）</w:t>
      </w:r>
    </w:p>
    <w:p w14:paraId="798F6630">
      <w:pPr>
        <w:spacing w:line="560" w:lineRule="exact"/>
        <w:ind w:firstLine="480"/>
        <w:rPr>
          <w:rFonts w:ascii="仿宋_GB2312" w:hAnsi="仿宋" w:eastAsia="仿宋_GB2312"/>
          <w:color w:val="auto"/>
          <w:kern w:val="0"/>
          <w:sz w:val="28"/>
          <w:szCs w:val="28"/>
        </w:rPr>
      </w:pPr>
      <w:r>
        <w:rPr>
          <w:rFonts w:ascii="仿宋_GB2312" w:hAnsi="仿宋" w:eastAsia="仿宋_GB2312"/>
          <w:b/>
          <w:bCs/>
          <w:color w:val="auto"/>
          <w:kern w:val="0"/>
          <w:sz w:val="28"/>
          <w:szCs w:val="28"/>
        </w:rPr>
        <w:t>一是成本节约率（</w:t>
      </w:r>
      <w:r>
        <w:rPr>
          <w:rFonts w:hint="eastAsia" w:ascii="仿宋_GB2312" w:hAnsi="仿宋" w:eastAsia="仿宋_GB2312"/>
          <w:b/>
          <w:bCs/>
          <w:color w:val="auto"/>
          <w:kern w:val="0"/>
          <w:sz w:val="28"/>
          <w:szCs w:val="28"/>
        </w:rPr>
        <w:t>2</w:t>
      </w:r>
      <w:r>
        <w:rPr>
          <w:rFonts w:ascii="仿宋_GB2312" w:hAnsi="仿宋" w:eastAsia="仿宋_GB2312"/>
          <w:b/>
          <w:bCs/>
          <w:color w:val="auto"/>
          <w:kern w:val="0"/>
          <w:sz w:val="28"/>
          <w:szCs w:val="28"/>
        </w:rPr>
        <w:t>分）。</w:t>
      </w:r>
      <w:r>
        <w:rPr>
          <w:rFonts w:ascii="仿宋_GB2312" w:hAnsi="仿宋" w:eastAsia="仿宋_GB2312"/>
          <w:color w:val="auto"/>
          <w:kern w:val="0"/>
          <w:sz w:val="28"/>
          <w:szCs w:val="28"/>
        </w:rPr>
        <w:t>2019年旧村复垦（含空心房整治）专项</w:t>
      </w:r>
      <w:r>
        <w:rPr>
          <w:rFonts w:hint="eastAsia" w:ascii="仿宋_GB2312" w:hAnsi="仿宋" w:eastAsia="仿宋_GB2312"/>
          <w:color w:val="auto"/>
          <w:kern w:val="0"/>
          <w:sz w:val="28"/>
          <w:szCs w:val="28"/>
        </w:rPr>
        <w:t>计划成本为9885.94万元，实际成本为6230.33万元，成本节约率为36.98%。</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2</w:t>
      </w:r>
      <w:r>
        <w:rPr>
          <w:rFonts w:ascii="仿宋_GB2312" w:hAnsi="仿宋" w:eastAsia="仿宋_GB2312"/>
          <w:color w:val="auto"/>
          <w:kern w:val="0"/>
          <w:sz w:val="28"/>
          <w:szCs w:val="28"/>
        </w:rPr>
        <w:t>分。</w:t>
      </w:r>
      <w:r>
        <w:rPr>
          <w:rFonts w:ascii="仿宋_GB2312" w:hAnsi="仿宋" w:eastAsia="仿宋_GB2312"/>
          <w:b/>
          <w:bCs/>
          <w:color w:val="auto"/>
          <w:kern w:val="0"/>
          <w:sz w:val="28"/>
          <w:szCs w:val="28"/>
        </w:rPr>
        <w:t>二是亩均投资（3分）。</w:t>
      </w:r>
      <w:r>
        <w:rPr>
          <w:rFonts w:hint="eastAsia" w:ascii="仿宋_GB2312" w:hAnsi="仿宋" w:eastAsia="仿宋_GB2312"/>
          <w:color w:val="auto"/>
          <w:kern w:val="0"/>
          <w:sz w:val="28"/>
          <w:szCs w:val="28"/>
        </w:rPr>
        <w:t>根据长汀县《关于加强党建引领全力攻坚农村“空心房”整治的若干措施》中的要求，增减挂钩交易资金为每亩30万元</w:t>
      </w:r>
      <w:r>
        <w:rPr>
          <w:rFonts w:hint="eastAsia" w:ascii="仿宋_GB2312" w:hAnsi="仿宋" w:eastAsia="仿宋_GB2312"/>
          <w:b/>
          <w:bCs/>
          <w:color w:val="auto"/>
          <w:kern w:val="0"/>
          <w:sz w:val="28"/>
          <w:szCs w:val="28"/>
        </w:rPr>
        <w:t>，</w:t>
      </w:r>
      <w:r>
        <w:rPr>
          <w:rFonts w:ascii="仿宋_GB2312" w:hAnsi="仿宋" w:eastAsia="仿宋_GB2312"/>
          <w:color w:val="auto"/>
          <w:kern w:val="0"/>
          <w:sz w:val="28"/>
          <w:szCs w:val="28"/>
        </w:rPr>
        <w:t>2019年旧村复垦（含空心房整治）专项</w:t>
      </w:r>
      <w:r>
        <w:rPr>
          <w:rFonts w:hint="eastAsia" w:ascii="仿宋_GB2312" w:hAnsi="仿宋" w:eastAsia="仿宋_GB2312"/>
          <w:color w:val="auto"/>
          <w:kern w:val="0"/>
          <w:sz w:val="28"/>
          <w:szCs w:val="28"/>
        </w:rPr>
        <w:t>亩均投资为30.00万元。</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3</w:t>
      </w:r>
      <w:r>
        <w:rPr>
          <w:rFonts w:ascii="仿宋_GB2312" w:hAnsi="仿宋" w:eastAsia="仿宋_GB2312"/>
          <w:color w:val="auto"/>
          <w:kern w:val="0"/>
          <w:sz w:val="28"/>
          <w:szCs w:val="28"/>
        </w:rPr>
        <w:t>分。</w:t>
      </w:r>
    </w:p>
    <w:p w14:paraId="34241B38">
      <w:pPr>
        <w:pStyle w:val="8"/>
        <w:spacing w:line="560" w:lineRule="exact"/>
        <w:ind w:firstLine="562" w:firstLineChars="200"/>
        <w:rPr>
          <w:rFonts w:ascii="仿宋_GB2312"/>
          <w:b/>
          <w:bCs/>
          <w:color w:val="auto"/>
          <w:kern w:val="0"/>
          <w:sz w:val="28"/>
          <w:szCs w:val="28"/>
        </w:rPr>
      </w:pPr>
      <w:r>
        <w:rPr>
          <w:rFonts w:ascii="仿宋_GB2312"/>
          <w:b/>
          <w:bCs/>
          <w:color w:val="auto"/>
          <w:kern w:val="0"/>
          <w:sz w:val="28"/>
          <w:szCs w:val="28"/>
        </w:rPr>
        <w:t>（</w:t>
      </w:r>
      <w:r>
        <w:rPr>
          <w:rFonts w:hint="eastAsia" w:ascii="仿宋_GB2312"/>
          <w:b/>
          <w:bCs/>
          <w:color w:val="auto"/>
          <w:kern w:val="0"/>
          <w:sz w:val="28"/>
          <w:szCs w:val="28"/>
        </w:rPr>
        <w:t>四</w:t>
      </w:r>
      <w:r>
        <w:rPr>
          <w:rFonts w:ascii="仿宋_GB2312"/>
          <w:b/>
          <w:bCs/>
          <w:color w:val="auto"/>
          <w:kern w:val="0"/>
          <w:sz w:val="28"/>
          <w:szCs w:val="28"/>
        </w:rPr>
        <w:t>）项目</w:t>
      </w:r>
      <w:r>
        <w:rPr>
          <w:rFonts w:hint="eastAsia" w:ascii="仿宋_GB2312"/>
          <w:b/>
          <w:bCs/>
          <w:color w:val="auto"/>
          <w:kern w:val="0"/>
          <w:sz w:val="28"/>
          <w:szCs w:val="28"/>
        </w:rPr>
        <w:t>效益</w:t>
      </w:r>
      <w:r>
        <w:rPr>
          <w:rFonts w:ascii="仿宋_GB2312"/>
          <w:b/>
          <w:bCs/>
          <w:color w:val="auto"/>
          <w:kern w:val="0"/>
          <w:sz w:val="28"/>
          <w:szCs w:val="28"/>
        </w:rPr>
        <w:t>情况</w:t>
      </w:r>
    </w:p>
    <w:p w14:paraId="2FE0F076">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1.</w:t>
      </w:r>
      <w:r>
        <w:rPr>
          <w:rFonts w:ascii="仿宋_GB2312" w:hAnsi="仿宋" w:eastAsia="仿宋_GB2312"/>
          <w:b/>
          <w:bCs/>
          <w:color w:val="auto"/>
          <w:kern w:val="0"/>
          <w:sz w:val="28"/>
          <w:szCs w:val="28"/>
        </w:rPr>
        <w:t>社会效益（绩效分值1</w:t>
      </w:r>
      <w:r>
        <w:rPr>
          <w:rFonts w:hint="eastAsia" w:ascii="仿宋_GB2312" w:hAnsi="仿宋" w:eastAsia="仿宋_GB2312"/>
          <w:b/>
          <w:bCs/>
          <w:color w:val="auto"/>
          <w:kern w:val="0"/>
          <w:sz w:val="28"/>
          <w:szCs w:val="28"/>
        </w:rPr>
        <w:t>0</w:t>
      </w:r>
      <w:r>
        <w:rPr>
          <w:rFonts w:ascii="仿宋_GB2312" w:hAnsi="仿宋" w:eastAsia="仿宋_GB2312"/>
          <w:b/>
          <w:bCs/>
          <w:color w:val="auto"/>
          <w:kern w:val="0"/>
          <w:sz w:val="28"/>
          <w:szCs w:val="28"/>
        </w:rPr>
        <w:t>分，评</w:t>
      </w:r>
      <w:r>
        <w:rPr>
          <w:rFonts w:hint="eastAsia" w:ascii="仿宋_GB2312" w:hAnsi="仿宋" w:eastAsia="仿宋_GB2312"/>
          <w:b/>
          <w:bCs/>
          <w:color w:val="auto"/>
          <w:kern w:val="0"/>
          <w:sz w:val="28"/>
          <w:szCs w:val="28"/>
          <w:lang w:val="en-US" w:eastAsia="zh-CN"/>
        </w:rPr>
        <w:t>价</w:t>
      </w:r>
      <w:r>
        <w:rPr>
          <w:rFonts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lang w:val="en-US" w:eastAsia="zh-CN"/>
        </w:rPr>
        <w:t>10</w:t>
      </w:r>
      <w:r>
        <w:rPr>
          <w:rFonts w:ascii="仿宋_GB2312" w:hAnsi="仿宋" w:eastAsia="仿宋_GB2312"/>
          <w:b/>
          <w:bCs/>
          <w:color w:val="auto"/>
          <w:kern w:val="0"/>
          <w:sz w:val="28"/>
          <w:szCs w:val="28"/>
        </w:rPr>
        <w:t>分）</w:t>
      </w:r>
    </w:p>
    <w:p w14:paraId="35935668">
      <w:pPr>
        <w:spacing w:line="560" w:lineRule="exact"/>
        <w:ind w:firstLine="562" w:firstLineChars="200"/>
        <w:rPr>
          <w:rFonts w:ascii="仿宋_GB2312" w:hAnsi="仿宋" w:eastAsia="仿宋_GB2312"/>
          <w:color w:val="auto"/>
          <w:kern w:val="0"/>
          <w:sz w:val="28"/>
          <w:szCs w:val="28"/>
        </w:rPr>
      </w:pPr>
      <w:r>
        <w:rPr>
          <w:rFonts w:ascii="仿宋_GB2312" w:hAnsi="仿宋" w:eastAsia="仿宋_GB2312"/>
          <w:b/>
          <w:bCs/>
          <w:color w:val="auto"/>
          <w:kern w:val="0"/>
          <w:sz w:val="28"/>
          <w:szCs w:val="28"/>
        </w:rPr>
        <w:t>受益乡镇（</w:t>
      </w:r>
      <w:r>
        <w:rPr>
          <w:rFonts w:hint="eastAsia" w:ascii="仿宋_GB2312" w:hAnsi="仿宋" w:eastAsia="仿宋_GB2312"/>
          <w:b/>
          <w:bCs/>
          <w:color w:val="auto"/>
          <w:kern w:val="0"/>
          <w:sz w:val="28"/>
          <w:szCs w:val="28"/>
        </w:rPr>
        <w:t>10</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2019年</w:t>
      </w:r>
      <w:r>
        <w:rPr>
          <w:rFonts w:ascii="仿宋_GB2312" w:hAnsi="仿宋" w:eastAsia="仿宋_GB2312"/>
          <w:color w:val="auto"/>
          <w:kern w:val="0"/>
          <w:sz w:val="28"/>
          <w:szCs w:val="28"/>
        </w:rPr>
        <w:t>旧村复垦（含空心房整治）</w:t>
      </w:r>
      <w:r>
        <w:rPr>
          <w:rFonts w:hint="eastAsia" w:ascii="仿宋_GB2312" w:hAnsi="仿宋" w:eastAsia="仿宋_GB2312"/>
          <w:color w:val="auto"/>
          <w:kern w:val="0"/>
          <w:sz w:val="28"/>
          <w:szCs w:val="28"/>
        </w:rPr>
        <w:t>专项受益乡镇绩效目标个数为10个，实际受益乡镇个数为</w:t>
      </w:r>
      <w:r>
        <w:rPr>
          <w:rFonts w:hint="eastAsia" w:ascii="仿宋_GB2312" w:hAnsi="仿宋" w:eastAsia="仿宋_GB2312"/>
          <w:color w:val="auto"/>
          <w:kern w:val="0"/>
          <w:sz w:val="28"/>
          <w:szCs w:val="28"/>
          <w:lang w:val="en-US" w:eastAsia="zh-CN"/>
        </w:rPr>
        <w:t>1</w:t>
      </w:r>
      <w:r>
        <w:rPr>
          <w:rFonts w:hint="eastAsia" w:ascii="仿宋_GB2312" w:hAnsi="仿宋" w:eastAsia="仿宋_GB2312"/>
          <w:color w:val="auto"/>
          <w:kern w:val="0"/>
          <w:sz w:val="28"/>
          <w:szCs w:val="28"/>
        </w:rPr>
        <w:t>7个，完成情况</w:t>
      </w:r>
      <w:r>
        <w:rPr>
          <w:rFonts w:hint="eastAsia" w:ascii="仿宋_GB2312" w:hAnsi="仿宋" w:eastAsia="仿宋_GB2312"/>
          <w:color w:val="auto"/>
          <w:kern w:val="0"/>
          <w:sz w:val="28"/>
          <w:szCs w:val="28"/>
          <w:lang w:val="en-US" w:eastAsia="zh-CN"/>
        </w:rPr>
        <w:t>超出</w:t>
      </w:r>
      <w:r>
        <w:rPr>
          <w:rFonts w:hint="eastAsia" w:ascii="仿宋_GB2312" w:hAnsi="仿宋" w:eastAsia="仿宋_GB2312"/>
          <w:color w:val="auto"/>
          <w:kern w:val="0"/>
          <w:sz w:val="28"/>
          <w:szCs w:val="28"/>
        </w:rPr>
        <w:t>预期</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但存在绩效目标值设定较低的情况</w:t>
      </w:r>
      <w:r>
        <w:rPr>
          <w:rFonts w:hint="eastAsia" w:ascii="仿宋_GB2312" w:hAnsi="仿宋" w:eastAsia="仿宋_GB2312"/>
          <w:color w:val="auto"/>
          <w:kern w:val="0"/>
          <w:sz w:val="28"/>
          <w:szCs w:val="28"/>
        </w:rPr>
        <w:t>。</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lang w:val="en-US" w:eastAsia="zh-CN"/>
        </w:rPr>
        <w:t>10</w:t>
      </w:r>
      <w:r>
        <w:rPr>
          <w:rFonts w:ascii="仿宋_GB2312" w:hAnsi="仿宋" w:eastAsia="仿宋_GB2312"/>
          <w:color w:val="auto"/>
          <w:kern w:val="0"/>
          <w:sz w:val="28"/>
          <w:szCs w:val="28"/>
        </w:rPr>
        <w:t>分。</w:t>
      </w:r>
    </w:p>
    <w:p w14:paraId="140CD8AF">
      <w:pPr>
        <w:pStyle w:val="2"/>
        <w:rPr>
          <w:rFonts w:hint="eastAsia"/>
          <w:color w:val="auto"/>
        </w:rPr>
      </w:pPr>
    </w:p>
    <w:p w14:paraId="53AC3B1A">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2.</w:t>
      </w:r>
      <w:r>
        <w:rPr>
          <w:rFonts w:ascii="仿宋_GB2312" w:hAnsi="仿宋" w:eastAsia="仿宋_GB2312"/>
          <w:b/>
          <w:bCs/>
          <w:color w:val="auto"/>
          <w:kern w:val="0"/>
          <w:sz w:val="28"/>
          <w:szCs w:val="28"/>
        </w:rPr>
        <w:t>服务对象满意度（绩效分值1</w:t>
      </w:r>
      <w:r>
        <w:rPr>
          <w:rFonts w:hint="eastAsia" w:ascii="仿宋_GB2312" w:hAnsi="仿宋" w:eastAsia="仿宋_GB2312"/>
          <w:b/>
          <w:bCs/>
          <w:color w:val="auto"/>
          <w:kern w:val="0"/>
          <w:sz w:val="28"/>
          <w:szCs w:val="28"/>
        </w:rPr>
        <w:t>0</w:t>
      </w:r>
      <w:r>
        <w:rPr>
          <w:rFonts w:ascii="仿宋_GB2312" w:hAnsi="仿宋" w:eastAsia="仿宋_GB2312"/>
          <w:b/>
          <w:bCs/>
          <w:color w:val="auto"/>
          <w:kern w:val="0"/>
          <w:sz w:val="28"/>
          <w:szCs w:val="28"/>
        </w:rPr>
        <w:t>分，评</w:t>
      </w:r>
      <w:r>
        <w:rPr>
          <w:rFonts w:hint="eastAsia" w:ascii="仿宋_GB2312" w:hAnsi="仿宋" w:eastAsia="仿宋_GB2312"/>
          <w:b/>
          <w:bCs/>
          <w:color w:val="auto"/>
          <w:kern w:val="0"/>
          <w:sz w:val="28"/>
          <w:szCs w:val="28"/>
          <w:lang w:val="en-US" w:eastAsia="zh-CN"/>
        </w:rPr>
        <w:t>价</w:t>
      </w:r>
      <w:r>
        <w:rPr>
          <w:rFonts w:ascii="仿宋_GB2312" w:hAnsi="仿宋" w:eastAsia="仿宋_GB2312"/>
          <w:b/>
          <w:bCs/>
          <w:color w:val="auto"/>
          <w:kern w:val="0"/>
          <w:sz w:val="28"/>
          <w:szCs w:val="28"/>
        </w:rPr>
        <w:t>得分</w:t>
      </w:r>
      <w:r>
        <w:rPr>
          <w:rFonts w:hint="eastAsia" w:ascii="仿宋_GB2312" w:hAnsi="仿宋" w:eastAsia="仿宋_GB2312"/>
          <w:b/>
          <w:bCs/>
          <w:color w:val="auto"/>
          <w:kern w:val="0"/>
          <w:sz w:val="28"/>
          <w:szCs w:val="28"/>
        </w:rPr>
        <w:t>10</w:t>
      </w:r>
      <w:r>
        <w:rPr>
          <w:rFonts w:ascii="仿宋_GB2312" w:hAnsi="仿宋" w:eastAsia="仿宋_GB2312"/>
          <w:b/>
          <w:bCs/>
          <w:color w:val="auto"/>
          <w:kern w:val="0"/>
          <w:sz w:val="28"/>
          <w:szCs w:val="28"/>
        </w:rPr>
        <w:t>分）</w:t>
      </w:r>
    </w:p>
    <w:p w14:paraId="6221BA6B">
      <w:pPr>
        <w:spacing w:line="560" w:lineRule="exact"/>
        <w:ind w:firstLine="480"/>
        <w:rPr>
          <w:rFonts w:ascii="仿宋_GB2312" w:hAnsi="仿宋" w:eastAsia="仿宋_GB2312"/>
          <w:color w:val="auto"/>
          <w:kern w:val="0"/>
          <w:sz w:val="28"/>
          <w:szCs w:val="28"/>
        </w:rPr>
      </w:pPr>
      <w:r>
        <w:rPr>
          <w:rFonts w:hint="eastAsia" w:ascii="仿宋_GB2312" w:hAnsi="仿宋" w:eastAsia="仿宋_GB2312"/>
          <w:b/>
          <w:bCs/>
          <w:color w:val="auto"/>
          <w:kern w:val="0"/>
          <w:sz w:val="28"/>
          <w:szCs w:val="28"/>
        </w:rPr>
        <w:t>群众满意度</w:t>
      </w:r>
      <w:r>
        <w:rPr>
          <w:rFonts w:ascii="仿宋_GB2312" w:hAnsi="仿宋" w:eastAsia="仿宋_GB2312"/>
          <w:b/>
          <w:bCs/>
          <w:color w:val="auto"/>
          <w:kern w:val="0"/>
          <w:sz w:val="28"/>
          <w:szCs w:val="28"/>
        </w:rPr>
        <w:t>（</w:t>
      </w:r>
      <w:r>
        <w:rPr>
          <w:rFonts w:hint="eastAsia" w:ascii="仿宋_GB2312" w:hAnsi="仿宋" w:eastAsia="仿宋_GB2312"/>
          <w:b/>
          <w:bCs/>
          <w:color w:val="auto"/>
          <w:kern w:val="0"/>
          <w:sz w:val="28"/>
          <w:szCs w:val="28"/>
        </w:rPr>
        <w:t>10</w:t>
      </w:r>
      <w:r>
        <w:rPr>
          <w:rFonts w:ascii="仿宋_GB2312" w:hAnsi="仿宋" w:eastAsia="仿宋_GB2312"/>
          <w:b/>
          <w:bCs/>
          <w:color w:val="auto"/>
          <w:kern w:val="0"/>
          <w:sz w:val="28"/>
          <w:szCs w:val="28"/>
        </w:rPr>
        <w:t>分）。</w:t>
      </w:r>
      <w:r>
        <w:rPr>
          <w:rFonts w:hint="eastAsia" w:ascii="仿宋_GB2312" w:hAnsi="仿宋" w:eastAsia="仿宋_GB2312"/>
          <w:color w:val="auto"/>
          <w:kern w:val="0"/>
          <w:sz w:val="28"/>
          <w:szCs w:val="28"/>
        </w:rPr>
        <w:t>根据走访各乡（镇）群众和问卷调查得出2019年</w:t>
      </w:r>
      <w:r>
        <w:rPr>
          <w:rFonts w:ascii="仿宋_GB2312" w:hAnsi="仿宋" w:eastAsia="仿宋_GB2312"/>
          <w:color w:val="auto"/>
          <w:kern w:val="0"/>
          <w:sz w:val="28"/>
          <w:szCs w:val="28"/>
        </w:rPr>
        <w:t>旧村复垦（含空心房整治）</w:t>
      </w:r>
      <w:r>
        <w:rPr>
          <w:rFonts w:hint="eastAsia" w:ascii="仿宋_GB2312" w:hAnsi="仿宋" w:eastAsia="仿宋_GB2312"/>
          <w:color w:val="auto"/>
          <w:kern w:val="0"/>
          <w:sz w:val="28"/>
          <w:szCs w:val="28"/>
        </w:rPr>
        <w:t>专项群众满意度为100%。</w:t>
      </w:r>
      <w:r>
        <w:rPr>
          <w:rFonts w:ascii="仿宋_GB2312" w:hAnsi="仿宋" w:eastAsia="仿宋_GB2312"/>
          <w:color w:val="auto"/>
          <w:kern w:val="0"/>
          <w:sz w:val="28"/>
          <w:szCs w:val="28"/>
        </w:rPr>
        <w:t>评</w:t>
      </w:r>
      <w:r>
        <w:rPr>
          <w:rFonts w:hint="eastAsia" w:ascii="仿宋_GB2312" w:hAnsi="仿宋" w:eastAsia="仿宋_GB2312"/>
          <w:color w:val="auto"/>
          <w:kern w:val="0"/>
          <w:sz w:val="28"/>
          <w:szCs w:val="28"/>
          <w:lang w:val="en-US" w:eastAsia="zh-CN"/>
        </w:rPr>
        <w:t>价</w:t>
      </w:r>
      <w:r>
        <w:rPr>
          <w:rFonts w:ascii="仿宋_GB2312" w:hAnsi="仿宋" w:eastAsia="仿宋_GB2312"/>
          <w:color w:val="auto"/>
          <w:kern w:val="0"/>
          <w:sz w:val="28"/>
          <w:szCs w:val="28"/>
        </w:rPr>
        <w:t>得分</w:t>
      </w:r>
      <w:r>
        <w:rPr>
          <w:rFonts w:hint="eastAsia" w:ascii="仿宋_GB2312" w:hAnsi="仿宋" w:eastAsia="仿宋_GB2312"/>
          <w:color w:val="auto"/>
          <w:kern w:val="0"/>
          <w:sz w:val="28"/>
          <w:szCs w:val="28"/>
        </w:rPr>
        <w:t>10</w:t>
      </w:r>
      <w:r>
        <w:rPr>
          <w:rFonts w:ascii="仿宋_GB2312" w:hAnsi="仿宋" w:eastAsia="仿宋_GB2312"/>
          <w:color w:val="auto"/>
          <w:kern w:val="0"/>
          <w:sz w:val="28"/>
          <w:szCs w:val="28"/>
        </w:rPr>
        <w:t>分。</w:t>
      </w:r>
    </w:p>
    <w:p w14:paraId="2456429D">
      <w:pPr>
        <w:pStyle w:val="2"/>
        <w:spacing w:line="560" w:lineRule="exact"/>
        <w:ind w:left="0" w:leftChars="0" w:firstLine="562" w:firstLineChars="200"/>
        <w:rPr>
          <w:rFonts w:ascii="仿宋_GB2312" w:hAnsi="仿宋" w:eastAsia="仿宋_GB2312"/>
          <w:b/>
          <w:bCs/>
          <w:color w:val="auto"/>
          <w:kern w:val="0"/>
          <w:sz w:val="28"/>
          <w:szCs w:val="28"/>
        </w:rPr>
      </w:pPr>
      <w:r>
        <w:rPr>
          <w:rFonts w:ascii="仿宋_GB2312"/>
          <w:b/>
          <w:bCs/>
          <w:color w:val="auto"/>
          <w:kern w:val="0"/>
          <w:sz w:val="28"/>
          <w:szCs w:val="28"/>
        </w:rPr>
        <w:t>（</w:t>
      </w:r>
      <w:r>
        <w:rPr>
          <w:rFonts w:hint="eastAsia" w:ascii="仿宋_GB2312"/>
          <w:b/>
          <w:bCs/>
          <w:color w:val="auto"/>
          <w:kern w:val="0"/>
          <w:sz w:val="28"/>
          <w:szCs w:val="28"/>
        </w:rPr>
        <w:t>五</w:t>
      </w:r>
      <w:r>
        <w:rPr>
          <w:rFonts w:ascii="仿宋_GB2312"/>
          <w:b/>
          <w:bCs/>
          <w:color w:val="auto"/>
          <w:kern w:val="0"/>
          <w:sz w:val="28"/>
          <w:szCs w:val="28"/>
        </w:rPr>
        <w:t>）</w:t>
      </w:r>
      <w:r>
        <w:rPr>
          <w:rFonts w:hint="eastAsia" w:ascii="仿宋_GB2312"/>
          <w:b/>
          <w:bCs/>
          <w:color w:val="auto"/>
          <w:kern w:val="0"/>
          <w:sz w:val="28"/>
          <w:szCs w:val="28"/>
          <w:lang w:val="en-US" w:eastAsia="zh-CN"/>
        </w:rPr>
        <w:t>财政</w:t>
      </w:r>
      <w:r>
        <w:rPr>
          <w:rFonts w:hint="eastAsia" w:ascii="仿宋_GB2312" w:hAnsi="仿宋" w:eastAsia="仿宋_GB2312"/>
          <w:b/>
          <w:bCs/>
          <w:color w:val="auto"/>
          <w:kern w:val="0"/>
          <w:sz w:val="28"/>
          <w:szCs w:val="28"/>
        </w:rPr>
        <w:t>评</w:t>
      </w:r>
      <w:r>
        <w:rPr>
          <w:rFonts w:hint="eastAsia" w:ascii="仿宋_GB2312" w:hAnsi="仿宋" w:eastAsia="仿宋_GB2312"/>
          <w:b/>
          <w:bCs/>
          <w:color w:val="auto"/>
          <w:kern w:val="0"/>
          <w:sz w:val="28"/>
          <w:szCs w:val="28"/>
          <w:lang w:val="en-US" w:eastAsia="zh-CN"/>
        </w:rPr>
        <w:t>价</w:t>
      </w:r>
      <w:r>
        <w:rPr>
          <w:rFonts w:hint="eastAsia" w:ascii="仿宋_GB2312" w:hAnsi="仿宋" w:eastAsia="仿宋_GB2312"/>
          <w:b/>
          <w:bCs/>
          <w:color w:val="auto"/>
          <w:kern w:val="0"/>
          <w:sz w:val="28"/>
          <w:szCs w:val="28"/>
        </w:rPr>
        <w:t>结论</w:t>
      </w:r>
    </w:p>
    <w:p w14:paraId="7CFEDBC5">
      <w:pPr>
        <w:pStyle w:val="8"/>
        <w:spacing w:line="560" w:lineRule="exact"/>
        <w:ind w:firstLine="560" w:firstLineChars="200"/>
        <w:rPr>
          <w:rFonts w:hint="eastAsia" w:ascii="仿宋_GB2312"/>
          <w:b/>
          <w:bCs/>
          <w:color w:val="auto"/>
          <w:kern w:val="0"/>
          <w:sz w:val="28"/>
          <w:szCs w:val="28"/>
        </w:rPr>
      </w:pPr>
      <w:r>
        <w:rPr>
          <w:rFonts w:ascii="仿宋_GB2312"/>
          <w:color w:val="auto"/>
          <w:kern w:val="0"/>
          <w:sz w:val="28"/>
          <w:szCs w:val="28"/>
        </w:rPr>
        <w:t>长汀县2019年</w:t>
      </w:r>
      <w:r>
        <w:rPr>
          <w:rFonts w:hint="eastAsia" w:ascii="仿宋_GB2312"/>
          <w:color w:val="auto"/>
          <w:kern w:val="0"/>
          <w:sz w:val="28"/>
          <w:szCs w:val="28"/>
        </w:rPr>
        <w:t>旧村复垦（含空心房整治）项目</w:t>
      </w:r>
      <w:r>
        <w:rPr>
          <w:rFonts w:ascii="仿宋_GB2312"/>
          <w:color w:val="auto"/>
          <w:kern w:val="0"/>
          <w:sz w:val="28"/>
          <w:szCs w:val="28"/>
        </w:rPr>
        <w:t>基本达到年初绩效目标，在实施过程中取得了较大成效。具体表现在始终遵守预算绩效管理制度</w:t>
      </w:r>
      <w:r>
        <w:rPr>
          <w:rFonts w:hint="eastAsia" w:ascii="仿宋_GB2312"/>
          <w:color w:val="auto"/>
          <w:kern w:val="0"/>
          <w:sz w:val="28"/>
          <w:szCs w:val="28"/>
        </w:rPr>
        <w:t>、建立专项资金管理办法、超额完成项目年度绩效目标、群众满意度高，社会反响积极等方面；但也存在仍需改进之处，如部分乡（镇）对旧村复垦工作的认识存在偏差；村级单位和项目承担公司对专项资金使用的决策权较弱；部分子项目施工质量有待提升；专项资金监管的力度不足；旧村复垦面积实际完成值低于目标值的60%以上</w:t>
      </w:r>
      <w:r>
        <w:rPr>
          <w:rFonts w:hint="eastAsia" w:ascii="仿宋_GB2312"/>
          <w:color w:val="auto"/>
          <w:kern w:val="0"/>
          <w:sz w:val="28"/>
          <w:szCs w:val="28"/>
          <w:lang w:eastAsia="zh-CN"/>
        </w:rPr>
        <w:t>；村民实际收到的补偿款与原定标准不符</w:t>
      </w:r>
      <w:r>
        <w:rPr>
          <w:rFonts w:hint="eastAsia" w:ascii="仿宋_GB2312"/>
          <w:color w:val="auto"/>
          <w:kern w:val="0"/>
          <w:sz w:val="28"/>
          <w:szCs w:val="28"/>
        </w:rPr>
        <w:t>等。</w:t>
      </w:r>
    </w:p>
    <w:p w14:paraId="4C8AE838">
      <w:pPr>
        <w:pStyle w:val="8"/>
        <w:spacing w:before="156" w:beforeLines="50" w:after="156" w:afterLines="50"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五、主要经验及做法、存在的问题及原因分析</w:t>
      </w:r>
    </w:p>
    <w:p w14:paraId="41B14A0A">
      <w:pPr>
        <w:spacing w:line="560" w:lineRule="exact"/>
        <w:ind w:firstLine="562" w:firstLineChars="200"/>
        <w:rPr>
          <w:rFonts w:ascii="仿宋_GB2312" w:hAnsi="仿宋" w:eastAsia="仿宋_GB2312"/>
          <w:b/>
          <w:bCs/>
          <w:color w:val="auto"/>
          <w:kern w:val="0"/>
          <w:sz w:val="28"/>
          <w:szCs w:val="28"/>
        </w:rPr>
      </w:pPr>
      <w:r>
        <w:rPr>
          <w:rFonts w:ascii="仿宋_GB2312" w:hAnsi="仿宋" w:eastAsia="仿宋_GB2312"/>
          <w:b/>
          <w:bCs/>
          <w:color w:val="auto"/>
          <w:kern w:val="0"/>
          <w:sz w:val="28"/>
          <w:szCs w:val="28"/>
        </w:rPr>
        <w:t>（一）</w:t>
      </w:r>
      <w:r>
        <w:rPr>
          <w:rFonts w:hint="eastAsia" w:ascii="仿宋_GB2312" w:hAnsi="仿宋" w:eastAsia="仿宋_GB2312"/>
          <w:b/>
          <w:bCs/>
          <w:color w:val="auto"/>
          <w:kern w:val="0"/>
          <w:sz w:val="28"/>
          <w:szCs w:val="28"/>
        </w:rPr>
        <w:t>主要经验及做法</w:t>
      </w:r>
    </w:p>
    <w:p w14:paraId="206B76F2">
      <w:pPr>
        <w:pStyle w:val="2"/>
        <w:spacing w:line="560" w:lineRule="exact"/>
        <w:ind w:left="0" w:leftChars="0"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1.始终遵守预算绩效管理制度</w:t>
      </w:r>
    </w:p>
    <w:p w14:paraId="62233A1D">
      <w:pPr>
        <w:pStyle w:val="8"/>
        <w:spacing w:line="560" w:lineRule="exact"/>
        <w:ind w:firstLine="560" w:firstLineChars="200"/>
        <w:rPr>
          <w:rFonts w:hint="eastAsia" w:ascii="仿宋_GB2312"/>
          <w:color w:val="auto"/>
          <w:kern w:val="0"/>
          <w:sz w:val="28"/>
          <w:szCs w:val="28"/>
        </w:rPr>
      </w:pPr>
      <w:r>
        <w:rPr>
          <w:rFonts w:hint="eastAsia" w:ascii="仿宋_GB2312"/>
          <w:color w:val="auto"/>
          <w:kern w:val="0"/>
          <w:sz w:val="28"/>
          <w:szCs w:val="28"/>
        </w:rPr>
        <w:t>长汀县自然资源局和全县各乡（镇）人民政府、各财政部门始终贯彻《关于创建全面实施预算绩效管理示范点通知》的文件精神，始终遵守《长汀县全面实施预算绩效管理工作方案》、《长汀县本级预算绩效目标管理实施细则》、</w:t>
      </w:r>
      <w:r>
        <w:rPr>
          <w:rFonts w:ascii="仿宋_GB2312"/>
          <w:color w:val="auto"/>
          <w:kern w:val="0"/>
          <w:sz w:val="28"/>
          <w:szCs w:val="28"/>
        </w:rPr>
        <w:t>《长汀县绩效评价管理暂行办法》和《长汀县预算绩效管理专家管理办法》</w:t>
      </w:r>
      <w:r>
        <w:rPr>
          <w:rFonts w:hint="eastAsia" w:ascii="仿宋_GB2312"/>
          <w:color w:val="auto"/>
          <w:kern w:val="0"/>
          <w:sz w:val="28"/>
          <w:szCs w:val="28"/>
        </w:rPr>
        <w:t>等管理办法，积极探索建立全方位、全过程、全覆盖的预算绩效管理体系，推进结果应用与信息公开，提升预算绩效管理工作水平。</w:t>
      </w:r>
    </w:p>
    <w:p w14:paraId="24CA8FC1">
      <w:pPr>
        <w:pStyle w:val="8"/>
        <w:spacing w:line="560" w:lineRule="exact"/>
        <w:ind w:firstLine="560" w:firstLineChars="200"/>
        <w:rPr>
          <w:rFonts w:hint="eastAsia" w:ascii="仿宋_GB2312"/>
          <w:color w:val="auto"/>
          <w:kern w:val="0"/>
          <w:sz w:val="28"/>
          <w:szCs w:val="28"/>
        </w:rPr>
      </w:pPr>
    </w:p>
    <w:p w14:paraId="46301DA7">
      <w:pPr>
        <w:pStyle w:val="8"/>
        <w:spacing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2.建立专项资金管理办法</w:t>
      </w:r>
    </w:p>
    <w:p w14:paraId="5A426C82">
      <w:pPr>
        <w:pStyle w:val="8"/>
        <w:spacing w:line="560" w:lineRule="exact"/>
        <w:ind w:firstLine="560" w:firstLineChars="200"/>
        <w:rPr>
          <w:rFonts w:ascii="仿宋_GB2312"/>
          <w:color w:val="auto"/>
          <w:kern w:val="0"/>
          <w:sz w:val="28"/>
          <w:szCs w:val="28"/>
        </w:rPr>
      </w:pPr>
      <w:r>
        <w:rPr>
          <w:rFonts w:hint="eastAsia" w:ascii="仿宋_GB2312"/>
          <w:color w:val="auto"/>
          <w:kern w:val="0"/>
          <w:sz w:val="28"/>
          <w:szCs w:val="28"/>
        </w:rPr>
        <w:t>长汀县人民政府为加大旧村复垦项目实施力度，推进精准扶贫，进一步规范旧村复垦新增耕地挂钩指标交易资金收支管理，制定了《长汀县旧村复垦新增耕地挂钩指标交易资金管理暂行办法》，并要求长汀县自然资源局和全县各乡（镇）人民政府、各财政部门遵照执行。</w:t>
      </w:r>
    </w:p>
    <w:p w14:paraId="0E49F192">
      <w:pPr>
        <w:pStyle w:val="8"/>
        <w:spacing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3.超额完成项目年度绩效目标</w:t>
      </w:r>
    </w:p>
    <w:p w14:paraId="27B943D8">
      <w:pPr>
        <w:spacing w:line="560" w:lineRule="exact"/>
        <w:ind w:firstLine="560" w:firstLineChars="200"/>
        <w:rPr>
          <w:rFonts w:ascii="仿宋_GB2312"/>
          <w:b/>
          <w:bCs/>
          <w:color w:val="auto"/>
          <w:kern w:val="0"/>
          <w:sz w:val="28"/>
          <w:szCs w:val="28"/>
        </w:rPr>
      </w:pPr>
      <w:r>
        <w:rPr>
          <w:rFonts w:hint="eastAsia" w:ascii="仿宋_GB2312" w:hAnsi="仿宋" w:eastAsia="仿宋_GB2312"/>
          <w:color w:val="auto"/>
          <w:kern w:val="0"/>
          <w:sz w:val="28"/>
          <w:szCs w:val="28"/>
        </w:rPr>
        <w:t>2019年旧村复垦（含空心房整治）专项资金实际验收通过8个项目，共62.78亩，产生增减挂钩指标62.11亩。截止12月30日，长汀县全县共签订农村“空心房”拆除协议2690户共1496.39亩，已拆除2354户共1352.71亩，“空心房”整治拆除面积占年度目标任务400亩的338.18%；已完成旧村复垦项目立项26个共1100.12亩，完成验收项目12个共311.58亩(其中县级初验11个，省市验收1个)，占年度旧村复垦任务300亩的103.86%；正在设计7个项目共262.04亩，正在测量6个项目共234.27亩，农村“空心房”整治实施旧村复垦工作持续推进。</w:t>
      </w:r>
    </w:p>
    <w:p w14:paraId="5CCE544F">
      <w:pPr>
        <w:pStyle w:val="8"/>
        <w:spacing w:line="560" w:lineRule="exact"/>
        <w:ind w:firstLine="562" w:firstLineChars="200"/>
        <w:rPr>
          <w:rFonts w:ascii="仿宋_GB2312"/>
          <w:b/>
          <w:bCs/>
          <w:color w:val="auto"/>
          <w:kern w:val="0"/>
          <w:sz w:val="28"/>
          <w:szCs w:val="28"/>
        </w:rPr>
      </w:pPr>
      <w:r>
        <w:rPr>
          <w:rFonts w:hint="eastAsia" w:ascii="仿宋_GB2312"/>
          <w:b/>
          <w:bCs/>
          <w:color w:val="auto"/>
          <w:kern w:val="0"/>
          <w:sz w:val="28"/>
          <w:szCs w:val="28"/>
          <w:lang w:val="en-US" w:eastAsia="zh-CN"/>
        </w:rPr>
        <w:t>4</w:t>
      </w:r>
      <w:r>
        <w:rPr>
          <w:rFonts w:hint="eastAsia" w:ascii="仿宋_GB2312"/>
          <w:b/>
          <w:bCs/>
          <w:color w:val="auto"/>
          <w:kern w:val="0"/>
          <w:sz w:val="28"/>
          <w:szCs w:val="28"/>
        </w:rPr>
        <w:t>.群众满意度高，社会反响积极</w:t>
      </w:r>
    </w:p>
    <w:p w14:paraId="78DAE118">
      <w:pPr>
        <w:pStyle w:val="2"/>
        <w:spacing w:line="560" w:lineRule="exact"/>
        <w:ind w:left="0" w:leftChars="0" w:firstLine="560" w:firstLineChars="200"/>
        <w:rPr>
          <w:rFonts w:ascii="仿宋_GB2312" w:hAnsi="仿宋" w:eastAsia="仿宋_GB2312"/>
          <w:b/>
          <w:bCs/>
          <w:color w:val="auto"/>
          <w:kern w:val="0"/>
          <w:sz w:val="28"/>
          <w:szCs w:val="28"/>
        </w:rPr>
      </w:pPr>
      <w:r>
        <w:rPr>
          <w:rFonts w:hint="eastAsia" w:ascii="仿宋_GB2312" w:hAnsi="仿宋" w:eastAsia="仿宋_GB2312"/>
          <w:color w:val="auto"/>
          <w:kern w:val="0"/>
          <w:sz w:val="28"/>
          <w:szCs w:val="28"/>
        </w:rPr>
        <w:t>2019年旧村复垦（含空心房整治）项目计划让10个及以上乡镇受益，最终实际</w:t>
      </w:r>
      <w:r>
        <w:rPr>
          <w:rFonts w:hint="eastAsia" w:ascii="仿宋_GB2312" w:hAnsi="仿宋" w:eastAsia="仿宋_GB2312"/>
          <w:color w:val="auto"/>
          <w:kern w:val="0"/>
          <w:sz w:val="28"/>
          <w:szCs w:val="28"/>
          <w:lang w:val="en-US" w:eastAsia="zh-CN"/>
        </w:rPr>
        <w:t>有1</w:t>
      </w:r>
      <w:r>
        <w:rPr>
          <w:rFonts w:hint="eastAsia" w:ascii="仿宋_GB2312" w:hAnsi="仿宋" w:eastAsia="仿宋_GB2312"/>
          <w:color w:val="auto"/>
          <w:kern w:val="0"/>
          <w:sz w:val="28"/>
          <w:szCs w:val="28"/>
        </w:rPr>
        <w:t>7个乡镇受益，专项资金使用带来的社会效益明显，服务民生的范围</w:t>
      </w:r>
      <w:r>
        <w:rPr>
          <w:rFonts w:hint="eastAsia" w:ascii="仿宋_GB2312" w:hAnsi="仿宋" w:eastAsia="仿宋_GB2312"/>
          <w:color w:val="auto"/>
          <w:kern w:val="0"/>
          <w:sz w:val="28"/>
          <w:szCs w:val="28"/>
          <w:lang w:val="en-US" w:eastAsia="zh-CN"/>
        </w:rPr>
        <w:t>较</w:t>
      </w:r>
      <w:r>
        <w:rPr>
          <w:rFonts w:hint="eastAsia" w:ascii="仿宋_GB2312" w:hAnsi="仿宋" w:eastAsia="仿宋_GB2312"/>
          <w:color w:val="auto"/>
          <w:kern w:val="0"/>
          <w:sz w:val="28"/>
          <w:szCs w:val="28"/>
        </w:rPr>
        <w:t>广。</w:t>
      </w:r>
      <w:r>
        <w:rPr>
          <w:rFonts w:ascii="仿宋_GB2312" w:hAnsi="仿宋" w:eastAsia="仿宋_GB2312"/>
          <w:color w:val="auto"/>
          <w:kern w:val="0"/>
          <w:sz w:val="28"/>
          <w:szCs w:val="28"/>
        </w:rPr>
        <w:t>根据长汀县自然资源局反馈的数字，2019年旧村复垦（含空心房整治）</w:t>
      </w:r>
      <w:r>
        <w:rPr>
          <w:rFonts w:hint="eastAsia" w:ascii="仿宋_GB2312" w:hAnsi="仿宋" w:eastAsia="仿宋_GB2312"/>
          <w:color w:val="auto"/>
          <w:kern w:val="0"/>
          <w:sz w:val="28"/>
          <w:szCs w:val="28"/>
        </w:rPr>
        <w:t>专项</w:t>
      </w:r>
      <w:r>
        <w:rPr>
          <w:rFonts w:ascii="仿宋_GB2312" w:hAnsi="仿宋" w:eastAsia="仿宋_GB2312"/>
          <w:color w:val="auto"/>
          <w:kern w:val="0"/>
          <w:sz w:val="28"/>
          <w:szCs w:val="28"/>
        </w:rPr>
        <w:t>群众满意度达100%，群众对这一改善民生的项目反响热烈</w:t>
      </w:r>
      <w:r>
        <w:rPr>
          <w:rFonts w:hint="eastAsia" w:ascii="仿宋_GB2312" w:hAnsi="仿宋" w:eastAsia="仿宋_GB2312"/>
          <w:color w:val="auto"/>
          <w:kern w:val="0"/>
          <w:sz w:val="28"/>
          <w:szCs w:val="28"/>
        </w:rPr>
        <w:t>、</w:t>
      </w:r>
      <w:r>
        <w:rPr>
          <w:rFonts w:ascii="仿宋_GB2312" w:hAnsi="仿宋" w:eastAsia="仿宋_GB2312"/>
          <w:color w:val="auto"/>
          <w:kern w:val="0"/>
          <w:sz w:val="28"/>
          <w:szCs w:val="28"/>
        </w:rPr>
        <w:t>评价正面，说明了项目是深入民心的，完成情况较</w:t>
      </w:r>
      <w:r>
        <w:rPr>
          <w:rFonts w:hint="eastAsia" w:ascii="仿宋_GB2312" w:hAnsi="仿宋" w:eastAsia="仿宋_GB2312"/>
          <w:color w:val="auto"/>
          <w:kern w:val="0"/>
          <w:sz w:val="28"/>
          <w:szCs w:val="28"/>
        </w:rPr>
        <w:t>好</w:t>
      </w:r>
      <w:r>
        <w:rPr>
          <w:rFonts w:ascii="仿宋_GB2312" w:hAnsi="仿宋" w:eastAsia="仿宋_GB2312"/>
          <w:color w:val="auto"/>
          <w:kern w:val="0"/>
          <w:sz w:val="28"/>
          <w:szCs w:val="28"/>
        </w:rPr>
        <w:t>，符合人民群众的期望。</w:t>
      </w:r>
      <w:r>
        <w:rPr>
          <w:rFonts w:hint="eastAsia" w:ascii="仿宋_GB2312" w:hAnsi="仿宋" w:eastAsia="仿宋_GB2312"/>
          <w:color w:val="auto"/>
          <w:kern w:val="0"/>
          <w:sz w:val="28"/>
          <w:szCs w:val="28"/>
        </w:rPr>
        <w:t>总体来看，项目</w:t>
      </w:r>
      <w:r>
        <w:rPr>
          <w:rFonts w:ascii="仿宋_GB2312" w:hAnsi="仿宋" w:eastAsia="仿宋_GB2312"/>
          <w:color w:val="auto"/>
          <w:kern w:val="0"/>
          <w:sz w:val="28"/>
          <w:szCs w:val="28"/>
        </w:rPr>
        <w:t>整治工作得到人民群众的肯定，</w:t>
      </w:r>
      <w:r>
        <w:rPr>
          <w:rFonts w:hint="eastAsia" w:ascii="仿宋_GB2312" w:hAnsi="仿宋" w:eastAsia="仿宋_GB2312"/>
          <w:color w:val="auto"/>
          <w:kern w:val="0"/>
          <w:sz w:val="28"/>
          <w:szCs w:val="28"/>
        </w:rPr>
        <w:t>产生了良好的社会影响。</w:t>
      </w:r>
    </w:p>
    <w:p w14:paraId="3819577A">
      <w:pPr>
        <w:spacing w:line="560" w:lineRule="exact"/>
        <w:ind w:firstLine="562" w:firstLineChars="200"/>
        <w:rPr>
          <w:rFonts w:ascii="仿宋_GB2312" w:hAnsi="仿宋" w:eastAsia="仿宋_GB2312"/>
          <w:b/>
          <w:bCs/>
          <w:color w:val="auto"/>
          <w:kern w:val="0"/>
          <w:sz w:val="28"/>
          <w:szCs w:val="28"/>
        </w:rPr>
      </w:pPr>
      <w:r>
        <w:rPr>
          <w:rFonts w:ascii="仿宋_GB2312" w:hAnsi="仿宋" w:eastAsia="仿宋_GB2312"/>
          <w:b/>
          <w:bCs/>
          <w:color w:val="auto"/>
          <w:kern w:val="0"/>
          <w:sz w:val="28"/>
          <w:szCs w:val="28"/>
        </w:rPr>
        <w:t>（</w:t>
      </w:r>
      <w:r>
        <w:rPr>
          <w:rFonts w:hint="eastAsia" w:ascii="仿宋_GB2312" w:hAnsi="仿宋" w:eastAsia="仿宋_GB2312"/>
          <w:b/>
          <w:bCs/>
          <w:color w:val="auto"/>
          <w:kern w:val="0"/>
          <w:sz w:val="28"/>
          <w:szCs w:val="28"/>
        </w:rPr>
        <w:t>二</w:t>
      </w:r>
      <w:r>
        <w:rPr>
          <w:rFonts w:ascii="仿宋_GB2312" w:hAnsi="仿宋" w:eastAsia="仿宋_GB2312"/>
          <w:b/>
          <w:bCs/>
          <w:color w:val="auto"/>
          <w:kern w:val="0"/>
          <w:sz w:val="28"/>
          <w:szCs w:val="28"/>
        </w:rPr>
        <w:t>）</w:t>
      </w:r>
      <w:r>
        <w:rPr>
          <w:rFonts w:hint="eastAsia" w:ascii="仿宋_GB2312" w:hAnsi="仿宋" w:eastAsia="仿宋_GB2312"/>
          <w:b/>
          <w:bCs/>
          <w:color w:val="auto"/>
          <w:kern w:val="0"/>
          <w:sz w:val="28"/>
          <w:szCs w:val="28"/>
        </w:rPr>
        <w:t>存在问题及原因分析</w:t>
      </w:r>
    </w:p>
    <w:p w14:paraId="46FFB8A3">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1.部分乡（镇）对旧村复垦工作的认识存在偏差</w:t>
      </w:r>
    </w:p>
    <w:p w14:paraId="2EA88B04">
      <w:pPr>
        <w:spacing w:line="560" w:lineRule="exact"/>
        <w:ind w:firstLine="560" w:firstLineChars="200"/>
        <w:rPr>
          <w:rFonts w:hint="eastAsia" w:ascii="仿宋_GB2312" w:hAnsi="仿宋" w:eastAsia="仿宋_GB2312"/>
          <w:b/>
          <w:bCs/>
          <w:color w:val="auto"/>
          <w:kern w:val="0"/>
          <w:sz w:val="28"/>
          <w:szCs w:val="28"/>
        </w:rPr>
      </w:pPr>
      <w:r>
        <w:rPr>
          <w:rFonts w:ascii="仿宋_GB2312" w:hAnsi="仿宋" w:eastAsia="仿宋_GB2312"/>
          <w:color w:val="auto"/>
          <w:kern w:val="0"/>
          <w:sz w:val="28"/>
          <w:szCs w:val="28"/>
        </w:rPr>
        <w:t>部分乡</w:t>
      </w:r>
      <w:r>
        <w:rPr>
          <w:rFonts w:hint="eastAsia" w:ascii="仿宋_GB2312" w:hAnsi="仿宋" w:eastAsia="仿宋_GB2312"/>
          <w:color w:val="auto"/>
          <w:kern w:val="0"/>
          <w:sz w:val="28"/>
          <w:szCs w:val="28"/>
        </w:rPr>
        <w:t>（镇）不够重视旧村复垦（含空心房整治）专项思想，对项目的重要意义理解不深，未认识到该项目是乡镇新农村建设的重要资金来源,故存在“重整治、轻复垦”现象，如在项目立项前提供申报资料不及时、立项后没有及时组织招投标或招标后施工进展不够快。部分干部仅仅把旧村复垦工作当成是增加城镇建设用地计划指标的方式方法，对其统筹城乡一体化发展和建设新农村重大作用认识不足，过分关注整治情况和相应指标的完成情况，简单地把旧村复垦工作理解为解决用地矛盾的手段，而忽视了借助旧村复垦项目的实施推进农村环境综合整治、利用增加挂钩政策提升农村基础设施建设、改善农村生产生活条件，进而推进城乡一体化进程的真正内涵。</w:t>
      </w:r>
    </w:p>
    <w:p w14:paraId="6CD2D2B7">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2.村级单位和项目承担公司对专项资金使用的决策权较弱</w:t>
      </w:r>
    </w:p>
    <w:p w14:paraId="32F06E1A">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rPr>
        <w:t>由于旧村复垦（含空心房整治）资金拨付流程是由长汀县财政局将资金拨付至长汀县自然资源局，再由长汀县自然资源局拨付给各个</w:t>
      </w:r>
      <w:r>
        <w:rPr>
          <w:rFonts w:ascii="仿宋_GB2312" w:hAnsi="仿宋" w:eastAsia="仿宋_GB2312"/>
          <w:color w:val="auto"/>
          <w:kern w:val="0"/>
          <w:sz w:val="28"/>
          <w:szCs w:val="28"/>
        </w:rPr>
        <w:t>乡（镇）</w:t>
      </w:r>
      <w:r>
        <w:rPr>
          <w:rFonts w:hint="eastAsia" w:ascii="仿宋_GB2312" w:hAnsi="仿宋" w:eastAsia="仿宋_GB2312"/>
          <w:color w:val="auto"/>
          <w:kern w:val="0"/>
          <w:sz w:val="28"/>
          <w:szCs w:val="28"/>
        </w:rPr>
        <w:t>的财政所，最后由各个</w:t>
      </w:r>
      <w:r>
        <w:rPr>
          <w:rFonts w:ascii="仿宋_GB2312" w:hAnsi="仿宋" w:eastAsia="仿宋_GB2312"/>
          <w:color w:val="auto"/>
          <w:kern w:val="0"/>
          <w:sz w:val="28"/>
          <w:szCs w:val="28"/>
        </w:rPr>
        <w:t>乡（镇）</w:t>
      </w:r>
      <w:r>
        <w:rPr>
          <w:rFonts w:hint="eastAsia" w:ascii="仿宋_GB2312" w:hAnsi="仿宋" w:eastAsia="仿宋_GB2312"/>
          <w:color w:val="auto"/>
          <w:kern w:val="0"/>
          <w:sz w:val="28"/>
          <w:szCs w:val="28"/>
        </w:rPr>
        <w:t>的财政所拨付给村级单位和项目承担公司。专项资金历经两次中转分配才拨付到进行施工的村级单位和项目承担公司</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项目根据施工现场的实际情况进行调整和决策的权力较弱，故项目进展和预期目标产生偏差时项目部门无法选择，只能等待上级部门批复申请后才能实行应对措施，这在一定程度上不利于项目的顺利推进。</w:t>
      </w:r>
    </w:p>
    <w:p w14:paraId="66113BD3">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lang w:val="en-US" w:eastAsia="zh-CN"/>
        </w:rPr>
        <w:t>3</w:t>
      </w:r>
      <w:r>
        <w:rPr>
          <w:rFonts w:hint="eastAsia" w:ascii="仿宋_GB2312" w:hAnsi="仿宋" w:eastAsia="仿宋_GB2312"/>
          <w:b/>
          <w:bCs/>
          <w:color w:val="auto"/>
          <w:kern w:val="0"/>
          <w:sz w:val="28"/>
          <w:szCs w:val="28"/>
        </w:rPr>
        <w:t>.部分子</w:t>
      </w:r>
      <w:r>
        <w:rPr>
          <w:rFonts w:ascii="仿宋_GB2312" w:hAnsi="仿宋" w:eastAsia="仿宋_GB2312"/>
          <w:b/>
          <w:bCs/>
          <w:color w:val="auto"/>
          <w:kern w:val="0"/>
          <w:sz w:val="28"/>
          <w:szCs w:val="28"/>
        </w:rPr>
        <w:t>项目</w:t>
      </w:r>
      <w:r>
        <w:rPr>
          <w:rFonts w:hint="eastAsia" w:ascii="仿宋_GB2312" w:hAnsi="仿宋" w:eastAsia="仿宋_GB2312"/>
          <w:b/>
          <w:bCs/>
          <w:color w:val="auto"/>
          <w:kern w:val="0"/>
          <w:sz w:val="28"/>
          <w:szCs w:val="28"/>
        </w:rPr>
        <w:t>施工质量有待提升</w:t>
      </w:r>
    </w:p>
    <w:p w14:paraId="40EB11EE">
      <w:pPr>
        <w:spacing w:line="560" w:lineRule="exact"/>
        <w:ind w:firstLine="560" w:firstLineChars="200"/>
        <w:rPr>
          <w:rFonts w:hint="eastAsia" w:ascii="仿宋_GB2312" w:hAnsi="仿宋" w:eastAsia="仿宋_GB2312"/>
          <w:b/>
          <w:bCs/>
          <w:color w:val="auto"/>
          <w:kern w:val="0"/>
          <w:sz w:val="28"/>
          <w:szCs w:val="28"/>
          <w:lang w:val="en-US" w:eastAsia="zh-CN"/>
        </w:rPr>
      </w:pPr>
      <w:r>
        <w:rPr>
          <w:rFonts w:hint="eastAsia" w:ascii="仿宋_GB2312" w:hAnsi="仿宋" w:eastAsia="仿宋_GB2312"/>
          <w:color w:val="auto"/>
          <w:kern w:val="0"/>
          <w:sz w:val="28"/>
          <w:szCs w:val="28"/>
        </w:rPr>
        <w:t>2019年12月份旧村复垦（含空心房整治）项目共有11个子项目共计302.92亩申报县级初验,验收过程中发现大部分施工不够精细，存在质量问题需整改,普遍存在验收面积缩水、未按设计方案施工等问题，导致无法及时完成验收。同时，验收时发现涂坊镇和馆前镇部分村落已复垦的地块存在局部平整度不够、局部碎石和瓦砾以及零星石块未清理干净、pvc管损坏等问题。因旧村复垦项目大部分以村级为项目基本单位，且大多是对土地利用粗放、经济落后、农村环境脏乱差的村庄进行整理，村级经济力量相对薄弱且对政策认识有限，导致村集体实行的是一种简单的、应付式的项目工作，对施工单位的约束和监管力量有限，导致复垦质量不够到位。</w:t>
      </w:r>
    </w:p>
    <w:p w14:paraId="498EB78A">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lang w:val="en-US" w:eastAsia="zh-CN"/>
        </w:rPr>
        <w:t>4</w:t>
      </w:r>
      <w:r>
        <w:rPr>
          <w:rFonts w:hint="eastAsia" w:ascii="仿宋_GB2312" w:hAnsi="仿宋" w:eastAsia="仿宋_GB2312"/>
          <w:b/>
          <w:bCs/>
          <w:color w:val="auto"/>
          <w:kern w:val="0"/>
          <w:sz w:val="28"/>
          <w:szCs w:val="28"/>
        </w:rPr>
        <w:t>.专项资金监管力度不足</w:t>
      </w:r>
    </w:p>
    <w:p w14:paraId="39E6264E">
      <w:pPr>
        <w:pStyle w:val="2"/>
        <w:spacing w:line="560" w:lineRule="exact"/>
        <w:ind w:left="0" w:leftChars="0" w:firstLine="560" w:firstLineChars="200"/>
        <w:rPr>
          <w:rFonts w:hint="eastAsia" w:ascii="仿宋_GB2312"/>
          <w:b/>
          <w:bCs/>
          <w:color w:val="auto"/>
          <w:kern w:val="0"/>
          <w:sz w:val="28"/>
          <w:szCs w:val="28"/>
        </w:rPr>
      </w:pPr>
      <w:r>
        <w:rPr>
          <w:rFonts w:hint="eastAsia" w:ascii="仿宋_GB2312" w:hAnsi="仿宋" w:eastAsia="仿宋_GB2312"/>
          <w:color w:val="auto"/>
          <w:kern w:val="0"/>
          <w:sz w:val="28"/>
          <w:szCs w:val="28"/>
        </w:rPr>
        <w:t>旧村复垦项目点多面广、地块偏远分散，乡镇农村“空心房”整治实施旧村复垦工作基本依托国土资源所，对专项资金和项目实施的监管力度不足。</w:t>
      </w:r>
      <w:r>
        <w:rPr>
          <w:rFonts w:hint="eastAsia" w:ascii="仿宋_GB2312" w:hAnsi="仿宋" w:eastAsia="仿宋_GB2312"/>
          <w:color w:val="auto"/>
          <w:kern w:val="0"/>
          <w:sz w:val="28"/>
          <w:szCs w:val="28"/>
          <w:lang w:val="en-US" w:eastAsia="zh-CN"/>
        </w:rPr>
        <w:t>此外，</w:t>
      </w:r>
      <w:r>
        <w:rPr>
          <w:rFonts w:hint="eastAsia" w:ascii="仿宋_GB2312" w:hAnsi="仿宋" w:eastAsia="仿宋_GB2312"/>
          <w:color w:val="auto"/>
          <w:kern w:val="0"/>
          <w:sz w:val="28"/>
          <w:szCs w:val="28"/>
        </w:rPr>
        <w:t>因</w:t>
      </w:r>
      <w:r>
        <w:rPr>
          <w:rFonts w:hint="eastAsia" w:ascii="仿宋_GB2312" w:hAnsi="仿宋" w:eastAsia="仿宋_GB2312"/>
          <w:color w:val="auto"/>
          <w:kern w:val="0"/>
          <w:sz w:val="28"/>
          <w:szCs w:val="28"/>
          <w:lang w:val="en-US" w:eastAsia="zh-CN"/>
        </w:rPr>
        <w:t>部分</w:t>
      </w:r>
      <w:r>
        <w:rPr>
          <w:rFonts w:hint="eastAsia" w:ascii="仿宋_GB2312" w:hAnsi="仿宋" w:eastAsia="仿宋_GB2312"/>
          <w:color w:val="auto"/>
          <w:kern w:val="0"/>
          <w:sz w:val="28"/>
          <w:szCs w:val="28"/>
        </w:rPr>
        <w:t>项目还未</w:t>
      </w:r>
      <w:r>
        <w:rPr>
          <w:rFonts w:hint="eastAsia" w:ascii="仿宋_GB2312" w:hAnsi="仿宋" w:eastAsia="仿宋_GB2312"/>
          <w:color w:val="auto"/>
          <w:kern w:val="0"/>
          <w:sz w:val="28"/>
          <w:szCs w:val="28"/>
          <w:lang w:val="en-US" w:eastAsia="zh-CN"/>
        </w:rPr>
        <w:t>完成</w:t>
      </w:r>
      <w:r>
        <w:rPr>
          <w:rFonts w:hint="eastAsia" w:ascii="仿宋_GB2312" w:hAnsi="仿宋" w:eastAsia="仿宋_GB2312"/>
          <w:color w:val="auto"/>
          <w:kern w:val="0"/>
          <w:sz w:val="28"/>
          <w:szCs w:val="28"/>
        </w:rPr>
        <w:t>验收以及个别项目施工期为二年，工程尚在建设中，故长汀县2019年旧村复垦（含空心房整治）</w:t>
      </w:r>
      <w:r>
        <w:rPr>
          <w:rFonts w:hint="eastAsia" w:ascii="仿宋_GB2312" w:hAnsi="仿宋" w:eastAsia="仿宋_GB2312"/>
          <w:color w:val="auto"/>
          <w:kern w:val="0"/>
          <w:sz w:val="28"/>
          <w:szCs w:val="28"/>
          <w:lang w:val="en-US" w:eastAsia="zh-CN"/>
        </w:rPr>
        <w:t>专项</w:t>
      </w:r>
      <w:r>
        <w:rPr>
          <w:rFonts w:hint="eastAsia" w:ascii="仿宋_GB2312" w:hAnsi="仿宋" w:eastAsia="仿宋_GB2312"/>
          <w:color w:val="auto"/>
          <w:kern w:val="0"/>
          <w:sz w:val="28"/>
          <w:szCs w:val="28"/>
        </w:rPr>
        <w:t>资金结余</w:t>
      </w:r>
      <w:r>
        <w:rPr>
          <w:rFonts w:hint="eastAsia" w:ascii="仿宋_GB2312" w:hAnsi="仿宋" w:eastAsia="仿宋_GB2312"/>
          <w:color w:val="auto"/>
          <w:kern w:val="0"/>
          <w:sz w:val="28"/>
          <w:szCs w:val="28"/>
          <w:lang w:val="en-US" w:eastAsia="zh-CN"/>
        </w:rPr>
        <w:t>4460.20</w:t>
      </w:r>
      <w:r>
        <w:rPr>
          <w:rFonts w:hint="eastAsia" w:ascii="仿宋_GB2312" w:hAnsi="仿宋" w:eastAsia="仿宋_GB2312"/>
          <w:color w:val="auto"/>
          <w:kern w:val="0"/>
          <w:sz w:val="28"/>
          <w:szCs w:val="28"/>
        </w:rPr>
        <w:t>万元</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结余率40.60%</w:t>
      </w:r>
      <w:r>
        <w:rPr>
          <w:rFonts w:hint="eastAsia" w:ascii="仿宋_GB2312" w:hAnsi="仿宋" w:eastAsia="仿宋_GB2312"/>
          <w:color w:val="auto"/>
          <w:kern w:val="0"/>
          <w:sz w:val="28"/>
          <w:szCs w:val="28"/>
        </w:rPr>
        <w:t>。资金使用率有待提高</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专项</w:t>
      </w:r>
      <w:r>
        <w:rPr>
          <w:rFonts w:hint="eastAsia" w:ascii="仿宋_GB2312" w:hAnsi="仿宋" w:eastAsia="仿宋_GB2312"/>
          <w:color w:val="auto"/>
          <w:kern w:val="0"/>
          <w:sz w:val="28"/>
          <w:szCs w:val="28"/>
        </w:rPr>
        <w:t>资金</w:t>
      </w:r>
      <w:r>
        <w:rPr>
          <w:rFonts w:hint="eastAsia" w:ascii="仿宋_GB2312" w:hAnsi="仿宋" w:eastAsia="仿宋_GB2312"/>
          <w:color w:val="auto"/>
          <w:kern w:val="0"/>
          <w:sz w:val="28"/>
          <w:szCs w:val="28"/>
          <w:lang w:val="en-US" w:eastAsia="zh-CN"/>
        </w:rPr>
        <w:t>的监管</w:t>
      </w:r>
      <w:r>
        <w:rPr>
          <w:rFonts w:hint="eastAsia" w:ascii="仿宋_GB2312" w:hAnsi="仿宋" w:eastAsia="仿宋_GB2312"/>
          <w:color w:val="auto"/>
          <w:kern w:val="0"/>
          <w:sz w:val="28"/>
          <w:szCs w:val="28"/>
        </w:rPr>
        <w:t>方式</w:t>
      </w:r>
      <w:r>
        <w:rPr>
          <w:rFonts w:hint="eastAsia" w:ascii="仿宋_GB2312" w:hAnsi="仿宋" w:eastAsia="仿宋_GB2312"/>
          <w:color w:val="auto"/>
          <w:kern w:val="0"/>
          <w:sz w:val="28"/>
          <w:szCs w:val="28"/>
          <w:lang w:val="en-US" w:eastAsia="zh-CN"/>
        </w:rPr>
        <w:t>和监管力度</w:t>
      </w:r>
      <w:r>
        <w:rPr>
          <w:rFonts w:hint="eastAsia" w:ascii="仿宋_GB2312" w:hAnsi="仿宋" w:eastAsia="仿宋_GB2312"/>
          <w:color w:val="auto"/>
          <w:kern w:val="0"/>
          <w:sz w:val="28"/>
          <w:szCs w:val="28"/>
        </w:rPr>
        <w:t>还有待提高。</w:t>
      </w:r>
    </w:p>
    <w:p w14:paraId="3204561E">
      <w:pPr>
        <w:pStyle w:val="8"/>
        <w:spacing w:before="156" w:beforeLines="50" w:after="156" w:afterLines="50"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六、</w:t>
      </w:r>
      <w:r>
        <w:rPr>
          <w:rFonts w:ascii="仿宋_GB2312"/>
          <w:b/>
          <w:bCs/>
          <w:color w:val="auto"/>
          <w:kern w:val="0"/>
          <w:sz w:val="28"/>
          <w:szCs w:val="28"/>
        </w:rPr>
        <w:t>有关</w:t>
      </w:r>
      <w:r>
        <w:rPr>
          <w:rFonts w:hint="eastAsia" w:ascii="仿宋_GB2312"/>
          <w:b/>
          <w:bCs/>
          <w:color w:val="auto"/>
          <w:kern w:val="0"/>
          <w:sz w:val="28"/>
          <w:szCs w:val="28"/>
        </w:rPr>
        <w:t>建议</w:t>
      </w:r>
    </w:p>
    <w:p w14:paraId="7F0B7CFD">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1.加强培训和宣传工作，提高干部的重要性认知</w:t>
      </w:r>
    </w:p>
    <w:p w14:paraId="1DA59163">
      <w:pPr>
        <w:spacing w:line="560" w:lineRule="exact"/>
        <w:ind w:firstLine="560" w:firstLineChars="200"/>
        <w:rPr>
          <w:color w:val="auto"/>
        </w:rPr>
      </w:pPr>
      <w:r>
        <w:rPr>
          <w:rFonts w:hint="eastAsia" w:ascii="仿宋_GB2312" w:hAnsi="仿宋" w:eastAsia="仿宋_GB2312"/>
          <w:color w:val="auto"/>
          <w:kern w:val="0"/>
          <w:sz w:val="28"/>
          <w:szCs w:val="28"/>
        </w:rPr>
        <w:t>长汀县自然资源局应组织各乡（镇）积极召开动员部署会议，加强前期规划工作，进行政策宣传和组织业务培训，重点培训旧村复垦工作应遵循的原则、挂钩内容、要求和工作程序，提高干部的认知度和认同度；利用各种有效途径，广泛宣传旧村复垦工作的目的意义、政策要点和实施方案，充分利用标语、横幅、有线电视网络等渠道宣传旧村复垦工作的法规政策。主管局应充分调动各乡（镇）、村两级党组织和党员干部的工作积极性，让各乡（镇）从思想上高度重视该项目，树立对项目的正确认识，并督促其及时提供申报资料并开展立项申报工作、立项后及时组织招投标工作、招标后及时进行施工。</w:t>
      </w:r>
    </w:p>
    <w:p w14:paraId="79A74218">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2.给予</w:t>
      </w:r>
      <w:r>
        <w:rPr>
          <w:rFonts w:hint="eastAsia" w:ascii="仿宋_GB2312" w:hAnsi="仿宋" w:eastAsia="仿宋_GB2312"/>
          <w:b/>
          <w:bCs/>
          <w:color w:val="auto"/>
          <w:kern w:val="0"/>
          <w:sz w:val="28"/>
          <w:szCs w:val="28"/>
          <w:lang w:val="en-US" w:eastAsia="zh-CN"/>
        </w:rPr>
        <w:t>施工</w:t>
      </w:r>
      <w:r>
        <w:rPr>
          <w:rFonts w:hint="eastAsia" w:ascii="仿宋_GB2312" w:hAnsi="仿宋" w:eastAsia="仿宋_GB2312"/>
          <w:b/>
          <w:bCs/>
          <w:color w:val="auto"/>
          <w:kern w:val="0"/>
          <w:sz w:val="28"/>
          <w:szCs w:val="28"/>
        </w:rPr>
        <w:t>单位更多</w:t>
      </w:r>
      <w:r>
        <w:rPr>
          <w:rFonts w:hint="eastAsia" w:ascii="仿宋_GB2312" w:hAnsi="仿宋" w:eastAsia="仿宋_GB2312"/>
          <w:b/>
          <w:bCs/>
          <w:color w:val="auto"/>
          <w:kern w:val="0"/>
          <w:sz w:val="28"/>
          <w:szCs w:val="28"/>
          <w:lang w:val="en-US" w:eastAsia="zh-CN"/>
        </w:rPr>
        <w:t>自主</w:t>
      </w:r>
      <w:r>
        <w:rPr>
          <w:rFonts w:hint="eastAsia" w:ascii="仿宋_GB2312" w:hAnsi="仿宋" w:eastAsia="仿宋_GB2312"/>
          <w:b/>
          <w:bCs/>
          <w:color w:val="auto"/>
          <w:kern w:val="0"/>
          <w:sz w:val="28"/>
          <w:szCs w:val="28"/>
        </w:rPr>
        <w:t>决策权，促进资金使用灵活性</w:t>
      </w:r>
    </w:p>
    <w:p w14:paraId="42020E4E">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highlight w:val="none"/>
          <w:lang w:val="en-US" w:eastAsia="zh-CN"/>
        </w:rPr>
        <w:t>在项目的推进过程中，各上级部门</w:t>
      </w:r>
      <w:r>
        <w:rPr>
          <w:rFonts w:hint="eastAsia" w:ascii="仿宋_GB2312" w:hAnsi="仿宋" w:eastAsia="仿宋_GB2312"/>
          <w:color w:val="auto"/>
          <w:kern w:val="0"/>
          <w:sz w:val="28"/>
          <w:szCs w:val="28"/>
          <w:highlight w:val="none"/>
        </w:rPr>
        <w:t>应给予村级单位和项目承担公司更多</w:t>
      </w:r>
      <w:r>
        <w:rPr>
          <w:rFonts w:hint="eastAsia" w:ascii="仿宋_GB2312" w:hAnsi="仿宋" w:eastAsia="仿宋_GB2312"/>
          <w:color w:val="auto"/>
          <w:kern w:val="0"/>
          <w:sz w:val="28"/>
          <w:szCs w:val="28"/>
          <w:highlight w:val="none"/>
          <w:lang w:val="en-US" w:eastAsia="zh-CN"/>
        </w:rPr>
        <w:t>自主</w:t>
      </w:r>
      <w:r>
        <w:rPr>
          <w:rFonts w:hint="eastAsia" w:ascii="仿宋_GB2312" w:hAnsi="仿宋" w:eastAsia="仿宋_GB2312"/>
          <w:color w:val="auto"/>
          <w:kern w:val="0"/>
          <w:sz w:val="28"/>
          <w:szCs w:val="28"/>
          <w:highlight w:val="none"/>
        </w:rPr>
        <w:t>决策权</w:t>
      </w:r>
      <w:r>
        <w:rPr>
          <w:rFonts w:hint="eastAsia" w:ascii="仿宋_GB2312" w:hAnsi="仿宋" w:eastAsia="仿宋_GB2312"/>
          <w:color w:val="auto"/>
          <w:kern w:val="0"/>
          <w:sz w:val="28"/>
          <w:szCs w:val="28"/>
        </w:rPr>
        <w:t>，让其能够根据实际情况对施工方案、专项资金的分配和使用及时对项目施工进度和预期目标的偏差进行相应的调整，提高专项资金使用的灵活性，保证项目的施工方向不发生偏离，减少无谓的时间成本和人力物力成本，从而使项目能够顺利地如期推进。同时，适当放权这一举措也能提高村级单位和项目承担公司工作的积极性。</w:t>
      </w:r>
    </w:p>
    <w:p w14:paraId="69829CC2">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3.加强专项资金监管人员培训，发挥党员干部示范作用</w:t>
      </w:r>
    </w:p>
    <w:p w14:paraId="338999AD">
      <w:pPr>
        <w:spacing w:line="560" w:lineRule="exact"/>
        <w:ind w:firstLine="560" w:firstLineChars="200"/>
        <w:rPr>
          <w:rFonts w:ascii="仿宋_GB2312" w:hAnsi="仿宋" w:eastAsia="仿宋_GB2312"/>
          <w:color w:val="auto"/>
          <w:kern w:val="0"/>
          <w:sz w:val="28"/>
          <w:szCs w:val="28"/>
        </w:rPr>
      </w:pPr>
      <w:r>
        <w:rPr>
          <w:rFonts w:hint="eastAsia" w:ascii="仿宋_GB2312" w:hAnsi="仿宋" w:eastAsia="仿宋_GB2312"/>
          <w:color w:val="auto"/>
          <w:kern w:val="0"/>
          <w:sz w:val="28"/>
          <w:szCs w:val="28"/>
        </w:rPr>
        <w:t>长汀县</w:t>
      </w:r>
      <w:r>
        <w:rPr>
          <w:rFonts w:ascii="仿宋_GB2312" w:hAnsi="仿宋" w:eastAsia="仿宋_GB2312"/>
          <w:color w:val="auto"/>
          <w:kern w:val="0"/>
          <w:sz w:val="28"/>
          <w:szCs w:val="28"/>
        </w:rPr>
        <w:t>各乡(镇)党委</w:t>
      </w:r>
      <w:r>
        <w:rPr>
          <w:rFonts w:hint="eastAsia" w:ascii="仿宋_GB2312" w:hAnsi="仿宋" w:eastAsia="仿宋_GB2312"/>
          <w:color w:val="auto"/>
          <w:kern w:val="0"/>
          <w:sz w:val="28"/>
          <w:szCs w:val="28"/>
          <w:lang w:val="en-US" w:eastAsia="zh-CN"/>
        </w:rPr>
        <w:t>和政府是</w:t>
      </w:r>
      <w:r>
        <w:rPr>
          <w:rFonts w:hint="eastAsia" w:ascii="仿宋_GB2312" w:hAnsi="仿宋" w:eastAsia="仿宋_GB2312"/>
          <w:color w:val="auto"/>
          <w:kern w:val="0"/>
          <w:sz w:val="28"/>
          <w:szCs w:val="28"/>
        </w:rPr>
        <w:t>整治实施旧村复垦项目的责任主体，要抽调精干人员参与项目实施管理，加强专项资金监管人员培训，加强国土所特别是“单人”所的人员力量，切实发挥农村党员、村两委干部的带头示范作用，切实保障复垦项目的实施进度和质量，确保专项资金用到位、出成效。</w:t>
      </w:r>
    </w:p>
    <w:p w14:paraId="51255F6C">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4.优化财政资金配置，加强全过程监管工作</w:t>
      </w:r>
    </w:p>
    <w:p w14:paraId="1CD4A4C1">
      <w:pPr>
        <w:spacing w:line="560" w:lineRule="exact"/>
        <w:ind w:firstLine="560" w:firstLineChars="200"/>
        <w:rPr>
          <w:color w:val="auto"/>
          <w:sz w:val="28"/>
          <w:szCs w:val="28"/>
        </w:rPr>
      </w:pPr>
      <w:r>
        <w:rPr>
          <w:rFonts w:hint="eastAsia" w:ascii="仿宋_GB2312" w:hAnsi="仿宋" w:eastAsia="仿宋_GB2312"/>
          <w:color w:val="auto"/>
          <w:kern w:val="0"/>
          <w:sz w:val="28"/>
          <w:szCs w:val="28"/>
          <w:lang w:val="en-US" w:eastAsia="zh-CN"/>
        </w:rPr>
        <w:t>项目单位</w:t>
      </w:r>
      <w:r>
        <w:rPr>
          <w:rFonts w:ascii="仿宋_GB2312" w:hAnsi="仿宋" w:eastAsia="仿宋_GB2312"/>
          <w:color w:val="auto"/>
          <w:kern w:val="0"/>
          <w:sz w:val="28"/>
          <w:szCs w:val="28"/>
        </w:rPr>
        <w:t>要</w:t>
      </w:r>
      <w:r>
        <w:rPr>
          <w:rFonts w:hint="eastAsia" w:ascii="仿宋_GB2312" w:hAnsi="仿宋" w:eastAsia="仿宋_GB2312"/>
          <w:color w:val="auto"/>
          <w:kern w:val="0"/>
          <w:sz w:val="28"/>
          <w:szCs w:val="28"/>
        </w:rPr>
        <w:t>加强前期规划工作，</w:t>
      </w:r>
      <w:r>
        <w:rPr>
          <w:rFonts w:ascii="仿宋_GB2312" w:hAnsi="仿宋" w:eastAsia="仿宋_GB2312"/>
          <w:color w:val="auto"/>
          <w:kern w:val="0"/>
          <w:sz w:val="28"/>
          <w:szCs w:val="28"/>
        </w:rPr>
        <w:t>明确目标方向，</w:t>
      </w:r>
      <w:r>
        <w:rPr>
          <w:rFonts w:hint="eastAsia" w:ascii="仿宋_GB2312" w:hAnsi="仿宋" w:eastAsia="仿宋_GB2312"/>
          <w:color w:val="auto"/>
          <w:kern w:val="0"/>
          <w:sz w:val="28"/>
          <w:szCs w:val="28"/>
          <w:lang w:val="en-US" w:eastAsia="zh-CN"/>
        </w:rPr>
        <w:t>根据</w:t>
      </w:r>
      <w:r>
        <w:rPr>
          <w:rFonts w:hint="eastAsia" w:ascii="仿宋_GB2312" w:hAnsi="仿宋" w:eastAsia="仿宋_GB2312"/>
          <w:color w:val="auto"/>
          <w:kern w:val="0"/>
          <w:sz w:val="28"/>
          <w:szCs w:val="28"/>
        </w:rPr>
        <w:t>项目预期产出效益和效果</w:t>
      </w:r>
      <w:r>
        <w:rPr>
          <w:rFonts w:hint="eastAsia" w:ascii="仿宋_GB2312" w:hAnsi="仿宋" w:eastAsia="仿宋_GB2312"/>
          <w:color w:val="auto"/>
          <w:kern w:val="0"/>
          <w:sz w:val="28"/>
          <w:szCs w:val="28"/>
          <w:lang w:val="en-US" w:eastAsia="zh-CN"/>
        </w:rPr>
        <w:t>合理设定绩效目标值，</w:t>
      </w:r>
      <w:r>
        <w:rPr>
          <w:rFonts w:ascii="仿宋_GB2312" w:hAnsi="仿宋" w:eastAsia="仿宋_GB2312"/>
          <w:color w:val="auto"/>
          <w:kern w:val="0"/>
          <w:sz w:val="28"/>
          <w:szCs w:val="28"/>
        </w:rPr>
        <w:t>加强项目预算安排</w:t>
      </w:r>
      <w:r>
        <w:rPr>
          <w:rFonts w:hint="eastAsia" w:ascii="仿宋_GB2312" w:hAnsi="仿宋" w:eastAsia="仿宋_GB2312"/>
          <w:color w:val="auto"/>
          <w:kern w:val="0"/>
          <w:sz w:val="28"/>
          <w:szCs w:val="28"/>
        </w:rPr>
        <w:t>和编制的</w:t>
      </w:r>
      <w:r>
        <w:rPr>
          <w:rFonts w:ascii="仿宋_GB2312" w:hAnsi="仿宋" w:eastAsia="仿宋_GB2312"/>
          <w:color w:val="auto"/>
          <w:kern w:val="0"/>
          <w:sz w:val="28"/>
          <w:szCs w:val="28"/>
        </w:rPr>
        <w:t>合理性</w:t>
      </w:r>
      <w:r>
        <w:rPr>
          <w:rFonts w:hint="eastAsia" w:ascii="仿宋_GB2312" w:hAnsi="仿宋" w:eastAsia="仿宋_GB2312"/>
          <w:color w:val="auto"/>
          <w:kern w:val="0"/>
          <w:sz w:val="28"/>
          <w:szCs w:val="28"/>
        </w:rPr>
        <w:t>，优化专项资金配置，</w:t>
      </w:r>
      <w:r>
        <w:rPr>
          <w:rFonts w:hint="eastAsia" w:ascii="仿宋_GB2312" w:hAnsi="仿宋" w:eastAsia="仿宋_GB2312"/>
          <w:color w:val="auto"/>
          <w:kern w:val="0"/>
          <w:sz w:val="28"/>
          <w:szCs w:val="28"/>
          <w:lang w:val="en-US" w:eastAsia="zh-CN"/>
        </w:rPr>
        <w:t>加强对专项资金的监管力度，</w:t>
      </w:r>
      <w:r>
        <w:rPr>
          <w:rFonts w:hint="eastAsia" w:ascii="仿宋_GB2312" w:hAnsi="仿宋" w:eastAsia="仿宋_GB2312"/>
          <w:color w:val="auto"/>
          <w:kern w:val="0"/>
          <w:sz w:val="28"/>
          <w:szCs w:val="28"/>
        </w:rPr>
        <w:t>对于</w:t>
      </w:r>
      <w:r>
        <w:rPr>
          <w:rFonts w:hint="eastAsia" w:ascii="仿宋_GB2312" w:hAnsi="仿宋" w:eastAsia="仿宋_GB2312"/>
          <w:color w:val="auto"/>
          <w:kern w:val="0"/>
          <w:sz w:val="28"/>
          <w:szCs w:val="28"/>
          <w:lang w:val="en-US" w:eastAsia="zh-CN"/>
        </w:rPr>
        <w:t>施工</w:t>
      </w:r>
      <w:r>
        <w:rPr>
          <w:rFonts w:hint="eastAsia" w:ascii="仿宋_GB2312" w:hAnsi="仿宋" w:eastAsia="仿宋_GB2312"/>
          <w:color w:val="auto"/>
          <w:kern w:val="0"/>
          <w:sz w:val="28"/>
          <w:szCs w:val="28"/>
        </w:rPr>
        <w:t>期超过一年的项目应规划好各年应完成进度，</w:t>
      </w:r>
      <w:r>
        <w:rPr>
          <w:rFonts w:hint="eastAsia" w:ascii="仿宋_GB2312" w:hAnsi="仿宋" w:eastAsia="仿宋_GB2312"/>
          <w:color w:val="auto"/>
          <w:kern w:val="0"/>
          <w:sz w:val="28"/>
          <w:szCs w:val="28"/>
          <w:lang w:val="en-US" w:eastAsia="zh-CN"/>
        </w:rPr>
        <w:t>年底及时根据完成进度拨付工程款</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2019年度专项资金的执行率低，建议减少以后年度的专项预算资金额度，且对于以前</w:t>
      </w:r>
      <w:r>
        <w:rPr>
          <w:rFonts w:hint="eastAsia" w:ascii="仿宋_GB2312" w:hAnsi="仿宋" w:eastAsia="仿宋_GB2312"/>
          <w:color w:val="auto"/>
          <w:kern w:val="0"/>
          <w:sz w:val="28"/>
          <w:szCs w:val="28"/>
        </w:rPr>
        <w:t>年度已纳入预算资金的项目不再重复进行资金预算</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rPr>
        <w:t>同时也应对照项目施工的实际进展和专项资金支出的情况，</w:t>
      </w:r>
      <w:r>
        <w:rPr>
          <w:rFonts w:ascii="仿宋_GB2312" w:hAnsi="仿宋" w:eastAsia="仿宋_GB2312"/>
          <w:color w:val="auto"/>
          <w:kern w:val="0"/>
          <w:sz w:val="28"/>
          <w:szCs w:val="28"/>
          <w:highlight w:val="none"/>
        </w:rPr>
        <w:t>根据预算调整</w:t>
      </w:r>
      <w:r>
        <w:rPr>
          <w:rFonts w:hint="eastAsia" w:ascii="仿宋_GB2312" w:hAnsi="仿宋" w:eastAsia="仿宋_GB2312"/>
          <w:color w:val="auto"/>
          <w:kern w:val="0"/>
          <w:sz w:val="28"/>
          <w:szCs w:val="28"/>
          <w:highlight w:val="none"/>
        </w:rPr>
        <w:t>和</w:t>
      </w:r>
      <w:r>
        <w:rPr>
          <w:rFonts w:ascii="仿宋_GB2312" w:hAnsi="仿宋" w:eastAsia="仿宋_GB2312"/>
          <w:color w:val="auto"/>
          <w:kern w:val="0"/>
          <w:sz w:val="28"/>
          <w:szCs w:val="28"/>
          <w:highlight w:val="none"/>
        </w:rPr>
        <w:t>筹措资金</w:t>
      </w:r>
      <w:r>
        <w:rPr>
          <w:rFonts w:hint="eastAsia" w:ascii="仿宋_GB2312" w:hAnsi="仿宋" w:eastAsia="仿宋_GB2312"/>
          <w:color w:val="auto"/>
          <w:kern w:val="0"/>
          <w:sz w:val="28"/>
          <w:szCs w:val="28"/>
          <w:highlight w:val="none"/>
        </w:rPr>
        <w:t>，及时拨付资金，减轻乡(镇)负担</w:t>
      </w:r>
      <w:r>
        <w:rPr>
          <w:rFonts w:hint="eastAsia" w:ascii="仿宋_GB2312" w:hAnsi="仿宋" w:eastAsia="仿宋_GB2312"/>
          <w:color w:val="auto"/>
          <w:kern w:val="0"/>
          <w:sz w:val="28"/>
          <w:szCs w:val="28"/>
        </w:rPr>
        <w:t>；各</w:t>
      </w:r>
      <w:r>
        <w:rPr>
          <w:rFonts w:ascii="仿宋_GB2312" w:hAnsi="仿宋" w:eastAsia="仿宋_GB2312"/>
          <w:color w:val="auto"/>
          <w:kern w:val="0"/>
          <w:sz w:val="28"/>
          <w:szCs w:val="28"/>
        </w:rPr>
        <w:t>乡(镇)要对</w:t>
      </w:r>
      <w:r>
        <w:rPr>
          <w:rFonts w:hint="eastAsia" w:ascii="仿宋_GB2312" w:hAnsi="仿宋" w:eastAsia="仿宋_GB2312"/>
          <w:color w:val="auto"/>
          <w:kern w:val="0"/>
          <w:sz w:val="28"/>
          <w:szCs w:val="28"/>
        </w:rPr>
        <w:t>专项</w:t>
      </w:r>
      <w:r>
        <w:rPr>
          <w:rFonts w:ascii="仿宋_GB2312" w:hAnsi="仿宋" w:eastAsia="仿宋_GB2312"/>
          <w:color w:val="auto"/>
          <w:kern w:val="0"/>
          <w:sz w:val="28"/>
          <w:szCs w:val="28"/>
        </w:rPr>
        <w:t>资金专</w:t>
      </w:r>
      <w:r>
        <w:rPr>
          <w:rFonts w:hint="eastAsia" w:ascii="仿宋_GB2312" w:hAnsi="仿宋" w:eastAsia="仿宋_GB2312"/>
          <w:color w:val="auto"/>
          <w:kern w:val="0"/>
          <w:sz w:val="28"/>
          <w:szCs w:val="28"/>
        </w:rPr>
        <w:t>款</w:t>
      </w:r>
      <w:r>
        <w:rPr>
          <w:rFonts w:ascii="仿宋_GB2312" w:hAnsi="仿宋" w:eastAsia="仿宋_GB2312"/>
          <w:color w:val="auto"/>
          <w:kern w:val="0"/>
          <w:sz w:val="28"/>
          <w:szCs w:val="28"/>
        </w:rPr>
        <w:t>专用，</w:t>
      </w:r>
      <w:r>
        <w:rPr>
          <w:rFonts w:hint="eastAsia" w:ascii="仿宋_GB2312" w:hAnsi="仿宋" w:eastAsia="仿宋_GB2312"/>
          <w:color w:val="auto"/>
          <w:kern w:val="0"/>
          <w:sz w:val="28"/>
          <w:szCs w:val="28"/>
        </w:rPr>
        <w:t>及</w:t>
      </w:r>
      <w:r>
        <w:rPr>
          <w:rFonts w:ascii="仿宋_GB2312" w:hAnsi="仿宋" w:eastAsia="仿宋_GB2312"/>
          <w:color w:val="auto"/>
          <w:kern w:val="0"/>
          <w:sz w:val="28"/>
          <w:szCs w:val="28"/>
        </w:rPr>
        <w:t>时到村到户，确保拆除到位、补偿到位。审计部门要加强对</w:t>
      </w:r>
      <w:r>
        <w:rPr>
          <w:rFonts w:hint="eastAsia" w:ascii="仿宋_GB2312" w:hAnsi="仿宋" w:eastAsia="仿宋_GB2312"/>
          <w:color w:val="auto"/>
          <w:kern w:val="0"/>
          <w:sz w:val="28"/>
          <w:szCs w:val="28"/>
        </w:rPr>
        <w:t>专项</w:t>
      </w:r>
      <w:r>
        <w:rPr>
          <w:rFonts w:ascii="仿宋_GB2312" w:hAnsi="仿宋" w:eastAsia="仿宋_GB2312"/>
          <w:color w:val="auto"/>
          <w:kern w:val="0"/>
          <w:sz w:val="28"/>
          <w:szCs w:val="28"/>
        </w:rPr>
        <w:t>资金的跟踪检查，确保资金使用规范</w:t>
      </w:r>
      <w:r>
        <w:rPr>
          <w:rFonts w:hint="eastAsia" w:ascii="仿宋_GB2312" w:hAnsi="仿宋" w:eastAsia="仿宋_GB2312"/>
          <w:color w:val="auto"/>
          <w:kern w:val="0"/>
          <w:sz w:val="28"/>
          <w:szCs w:val="28"/>
        </w:rPr>
        <w:t>，并督促项目业主尽快提请县级审计或财政等有关部门做好资金审计工作。长汀县各乡(镇)党委、政府要高度重视旧村复垦（含空心房整治）工作，加强项目实施过程监管，严格要求施工单位按设计方案复垦到位，必要时可对施工单位进行评价和分析，建立一套对施工单位的奖惩办法，对完成质量好的施工单位进行嘉奖，对完成质量不佳的施工单位予以追责，以此在一定程度上保证项目的质量。同时，项目业主应按照验收组提出的意见及时进行整改落实，长汀县自然资源局应及时解决部分村落局部地块存在的问题，做好各项督促整改、核实工作，并加强已复垦耕地的利用管理，加强执法检查，以防止耕地用途改变。</w:t>
      </w:r>
    </w:p>
    <w:p w14:paraId="449AD59C">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5.规范运作专项管理，切实保障群众受益</w:t>
      </w:r>
    </w:p>
    <w:p w14:paraId="56B59230">
      <w:pPr>
        <w:spacing w:line="560" w:lineRule="exact"/>
        <w:ind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 xml:space="preserve">长汀县自然资源局应完善项目全过程管理，规范运作旧村复垦（含空心房整治）项目，提高项目的综合效益。旧村复垦整理出的土地，首先要复垦为耕地；其次满足农民建房、村庄基础设施和公共服务配套设施建设；再次留足发展非农产业用地；最后运用城乡建设用地增减挂钩政策，将农村节余的建设用地指标调剂到城镇使用，促进小城镇发展，同时要把获得的土地级差收益返回农村用于新农村建设，形成良性循环。通过旧村复垦，使城乡土地资源、资产、资本有序流动，使农民居住向中心村镇集中，耕地向适度规模经营集中，产业向园区集中，实现耕地增加、用地节约、布局优化、要素集聚的目标。要深入分析“旧村复垦”模式与常规的土地利用和管理模式存在矛盾和冲突，在涉及进一步明确有关政策，如项目区的农用地转用审批、建设用地转为农用地的土地用途变更登记、建新区中土地征收、审批权限等问题，为旧村复垦工作营造良好的制度环境。同时，在规划设计时，要充分尊重群众意愿，防止不顾当地发展条件和客观环境而实行“一刀切”，应保留农耕文化特点和当地民风民俗，防止农村缺钱、城市缺地，两者一拍即合，导致大量农村土地继续流向城市。要加强对拆旧地块的整理复垦监管，规范有序搞好旧村复垦工作，把农民是否满意、是否拥护、是否受惠作为衡量旧村复垦工作成效的根本标准，做到整治前农民乐意，整治中群众参与，整治后农民满意，切实让农民得到实惠，真正实现城镇化进程与新农村建设良性互动、协调发展。 </w:t>
      </w:r>
    </w:p>
    <w:p w14:paraId="317866AD">
      <w:pPr>
        <w:spacing w:line="560" w:lineRule="exact"/>
        <w:ind w:firstLine="562" w:firstLineChars="200"/>
        <w:rPr>
          <w:rFonts w:ascii="仿宋_GB2312" w:hAnsi="仿宋" w:eastAsia="仿宋_GB2312"/>
          <w:b/>
          <w:bCs/>
          <w:color w:val="auto"/>
          <w:kern w:val="0"/>
          <w:sz w:val="28"/>
          <w:szCs w:val="28"/>
        </w:rPr>
      </w:pPr>
      <w:r>
        <w:rPr>
          <w:rFonts w:hint="eastAsia" w:ascii="仿宋_GB2312" w:hAnsi="仿宋" w:eastAsia="仿宋_GB2312"/>
          <w:b/>
          <w:bCs/>
          <w:color w:val="auto"/>
          <w:kern w:val="0"/>
          <w:sz w:val="28"/>
          <w:szCs w:val="28"/>
        </w:rPr>
        <w:t>6.因地制宜实施复垦，促进生态可持续发展</w:t>
      </w:r>
    </w:p>
    <w:p w14:paraId="584BA197">
      <w:pPr>
        <w:pStyle w:val="2"/>
        <w:spacing w:line="560" w:lineRule="exact"/>
        <w:ind w:left="0" w:leftChars="0"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长汀县自然资源局在旧村复垦（含空心房整治）专项的实施过程中除了注重项目带来的社会效益和经济效益外，也应从长远考虑，结合周边生态环境，在不破坏生态环境的情况下因地制宜、宜耕则耕、宜林则林，对不宜复垦成耕地的土地如坡地等复垦成林地等其它农用地，同样享受城乡建设用地增减挂钩政策。同时，要对旧村复垦项目的设计实施方案进行严格的评审，结合项目区周边土地利用现状来综合设计，避免因项目施工使周边原有生态环境遭到破坏，出现如将旧村复垦为旱地，增加水土流失区域面积、将林地和草地复垦为耕地，破坏项目区的植被覆盖等情况。</w:t>
      </w:r>
    </w:p>
    <w:p w14:paraId="409B34A3">
      <w:pPr>
        <w:pStyle w:val="8"/>
        <w:numPr>
          <w:ilvl w:val="0"/>
          <w:numId w:val="3"/>
        </w:numPr>
        <w:spacing w:before="156" w:beforeLines="50" w:after="156" w:afterLines="50" w:line="560" w:lineRule="exact"/>
        <w:ind w:firstLine="562" w:firstLineChars="200"/>
        <w:rPr>
          <w:rFonts w:ascii="仿宋_GB2312"/>
          <w:b/>
          <w:bCs/>
          <w:color w:val="auto"/>
          <w:kern w:val="0"/>
          <w:sz w:val="28"/>
          <w:szCs w:val="28"/>
        </w:rPr>
      </w:pPr>
      <w:r>
        <w:rPr>
          <w:rFonts w:hint="eastAsia" w:ascii="仿宋_GB2312"/>
          <w:b/>
          <w:bCs/>
          <w:color w:val="auto"/>
          <w:kern w:val="0"/>
          <w:sz w:val="28"/>
          <w:szCs w:val="28"/>
        </w:rPr>
        <w:t>其他需要说明的问题</w:t>
      </w:r>
    </w:p>
    <w:p w14:paraId="5AFEE298">
      <w:pPr>
        <w:pStyle w:val="8"/>
        <w:spacing w:line="560" w:lineRule="exact"/>
        <w:ind w:firstLine="562" w:firstLineChars="200"/>
        <w:rPr>
          <w:rFonts w:hint="eastAsia" w:ascii="仿宋_GB2312"/>
          <w:b/>
          <w:bCs/>
          <w:color w:val="auto"/>
          <w:kern w:val="0"/>
          <w:sz w:val="28"/>
          <w:szCs w:val="28"/>
          <w:lang w:val="en-US" w:eastAsia="zh-CN"/>
        </w:rPr>
      </w:pPr>
      <w:r>
        <w:rPr>
          <w:rFonts w:hint="eastAsia" w:ascii="仿宋_GB2312"/>
          <w:b/>
          <w:bCs/>
          <w:color w:val="auto"/>
          <w:kern w:val="0"/>
          <w:sz w:val="28"/>
          <w:szCs w:val="28"/>
          <w:lang w:val="en-US" w:eastAsia="zh-CN"/>
        </w:rPr>
        <w:t>1.专项资金预算执行率仅56.71%</w:t>
      </w:r>
    </w:p>
    <w:p w14:paraId="2FEFED99">
      <w:pPr>
        <w:pStyle w:val="8"/>
        <w:spacing w:line="560" w:lineRule="exact"/>
        <w:ind w:firstLine="560" w:firstLineChars="200"/>
        <w:rPr>
          <w:rFonts w:hint="eastAsia" w:ascii="仿宋_GB2312"/>
          <w:b w:val="0"/>
          <w:bCs w:val="0"/>
          <w:color w:val="auto"/>
          <w:kern w:val="0"/>
          <w:sz w:val="28"/>
          <w:szCs w:val="28"/>
          <w:lang w:val="en-US" w:eastAsia="zh-CN"/>
        </w:rPr>
      </w:pPr>
      <w:r>
        <w:rPr>
          <w:rFonts w:hint="eastAsia" w:ascii="仿宋_GB2312"/>
          <w:b w:val="0"/>
          <w:bCs w:val="0"/>
          <w:color w:val="auto"/>
          <w:kern w:val="0"/>
          <w:sz w:val="28"/>
          <w:szCs w:val="28"/>
          <w:lang w:val="en-US" w:eastAsia="zh-CN"/>
        </w:rPr>
        <w:t>2019年实际下达旧村复垦（含空心房整治）专项资金9885.94万元，含2019年以前旧村复垦项目结余资金共计10690.53万元。</w:t>
      </w:r>
      <w:r>
        <w:rPr>
          <w:rFonts w:hint="eastAsia" w:ascii="仿宋_GB2312"/>
          <w:b w:val="0"/>
          <w:bCs w:val="0"/>
          <w:color w:val="auto"/>
          <w:kern w:val="0"/>
          <w:sz w:val="28"/>
          <w:szCs w:val="28"/>
          <w:shd w:val="clear" w:color="auto" w:fill="auto"/>
          <w:lang w:val="en-US" w:eastAsia="zh-CN"/>
        </w:rPr>
        <w:t>2019年</w:t>
      </w:r>
      <w:r>
        <w:rPr>
          <w:rFonts w:hint="eastAsia" w:ascii="仿宋_GB2312"/>
          <w:b w:val="0"/>
          <w:bCs w:val="0"/>
          <w:color w:val="auto"/>
          <w:kern w:val="0"/>
          <w:sz w:val="28"/>
          <w:szCs w:val="28"/>
          <w:lang w:val="en-US" w:eastAsia="zh-CN"/>
        </w:rPr>
        <w:t>全年实际支出资金6230.33万元，剩余资金4460.20万元，预算执行率为56.71%。资金使用率较低，存在大量沉淀资金，建议下年度适当调减预算资金安排。</w:t>
      </w:r>
    </w:p>
    <w:p w14:paraId="7B465EC1">
      <w:pPr>
        <w:pStyle w:val="8"/>
        <w:spacing w:line="560" w:lineRule="exact"/>
        <w:ind w:firstLine="562" w:firstLineChars="200"/>
        <w:rPr>
          <w:rFonts w:ascii="仿宋_GB2312"/>
          <w:b/>
          <w:bCs/>
          <w:color w:val="auto"/>
          <w:kern w:val="0"/>
          <w:sz w:val="28"/>
          <w:szCs w:val="28"/>
        </w:rPr>
      </w:pPr>
      <w:r>
        <w:rPr>
          <w:rFonts w:hint="eastAsia" w:ascii="仿宋_GB2312"/>
          <w:b/>
          <w:bCs/>
          <w:color w:val="auto"/>
          <w:kern w:val="0"/>
          <w:sz w:val="28"/>
          <w:szCs w:val="28"/>
          <w:lang w:val="en-US" w:eastAsia="zh-CN"/>
        </w:rPr>
        <w:t>2.</w:t>
      </w:r>
      <w:r>
        <w:rPr>
          <w:rFonts w:hint="eastAsia" w:ascii="仿宋_GB2312"/>
          <w:b/>
          <w:bCs/>
          <w:color w:val="auto"/>
          <w:kern w:val="0"/>
          <w:sz w:val="28"/>
          <w:szCs w:val="28"/>
        </w:rPr>
        <w:t>旧村复垦面积指标的实际完成值低于目标值的60%以上</w:t>
      </w:r>
    </w:p>
    <w:p w14:paraId="5E0CA41D">
      <w:pPr>
        <w:pStyle w:val="2"/>
        <w:spacing w:line="560" w:lineRule="exact"/>
        <w:ind w:left="0" w:leftChars="0" w:firstLine="560" w:firstLineChars="200"/>
        <w:rPr>
          <w:color w:val="auto"/>
          <w:sz w:val="28"/>
          <w:szCs w:val="28"/>
        </w:rPr>
      </w:pPr>
      <w:r>
        <w:rPr>
          <w:rFonts w:hint="eastAsia" w:ascii="仿宋_GB2312" w:hAnsi="仿宋" w:eastAsia="仿宋_GB2312"/>
          <w:color w:val="auto"/>
          <w:kern w:val="0"/>
          <w:sz w:val="28"/>
          <w:szCs w:val="28"/>
          <w:lang w:val="en-US" w:eastAsia="zh-CN"/>
        </w:rPr>
        <w:t>由于旧村复垦项目实施程序较复杂、</w:t>
      </w:r>
      <w:r>
        <w:rPr>
          <w:rFonts w:hint="eastAsia" w:ascii="仿宋_GB2312" w:hAnsi="仿宋" w:eastAsia="仿宋_GB2312"/>
          <w:color w:val="auto"/>
          <w:kern w:val="0"/>
          <w:sz w:val="28"/>
          <w:szCs w:val="28"/>
        </w:rPr>
        <w:t>项目资源较少</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时间跨度大，大部分项目长汀县政府立项后报福建省、龙岩市审核完成后方可实施复垦，因此大部分乡镇均已实施复垦，但受2019年上半年雨季、下半年干旱的影响，同时由于冬季无法种植水稻等农作物，而上级验收要求必须种植农作物，因此多数已经复垦的地块只能等待2020年种植农作物后再上报验收。2019年已经完成上级验收的旧村复垦面积仅为62.78亩，离绩效目标值设定的300.00亩差距较大</w:t>
      </w:r>
      <w:r>
        <w:rPr>
          <w:rFonts w:hint="eastAsia" w:ascii="仿宋_GB2312" w:hAnsi="仿宋" w:eastAsia="仿宋_GB2312"/>
          <w:color w:val="auto"/>
          <w:kern w:val="0"/>
          <w:sz w:val="28"/>
          <w:szCs w:val="28"/>
        </w:rPr>
        <w:t>，实际产出数量不达标，项目实施推进慢。</w:t>
      </w:r>
    </w:p>
    <w:p w14:paraId="0230A81B">
      <w:pPr>
        <w:spacing w:line="560" w:lineRule="exact"/>
        <w:ind w:firstLine="560" w:firstLineChars="200"/>
        <w:rPr>
          <w:rFonts w:hint="eastAsia" w:ascii="仿宋_GB2312" w:hAnsi="仿宋" w:eastAsia="仿宋_GB2312"/>
          <w:color w:val="auto"/>
          <w:kern w:val="0"/>
          <w:sz w:val="28"/>
          <w:szCs w:val="28"/>
        </w:rPr>
      </w:pPr>
      <w:r>
        <w:rPr>
          <w:rFonts w:hint="eastAsia" w:ascii="仿宋_GB2312" w:hAnsi="仿宋" w:eastAsia="仿宋_GB2312"/>
          <w:color w:val="auto"/>
          <w:kern w:val="0"/>
          <w:sz w:val="28"/>
          <w:szCs w:val="28"/>
        </w:rPr>
        <w:t>建议</w:t>
      </w:r>
      <w:r>
        <w:rPr>
          <w:rFonts w:hint="eastAsia" w:ascii="仿宋_GB2312" w:hAnsi="仿宋" w:eastAsia="仿宋_GB2312"/>
          <w:color w:val="auto"/>
          <w:kern w:val="0"/>
          <w:sz w:val="28"/>
          <w:szCs w:val="28"/>
          <w:lang w:val="en-US" w:eastAsia="zh-CN"/>
        </w:rPr>
        <w:t>长汀县</w:t>
      </w:r>
      <w:r>
        <w:rPr>
          <w:rFonts w:hint="eastAsia" w:ascii="仿宋_GB2312" w:hAnsi="仿宋" w:eastAsia="仿宋_GB2312"/>
          <w:color w:val="auto"/>
          <w:kern w:val="0"/>
          <w:sz w:val="28"/>
          <w:szCs w:val="28"/>
        </w:rPr>
        <w:t>各乡(镇)要持续加快复垦攻坚工作进度，科学倒计时安排项目进度计划，保证项目的产出数量能够达标；各乡(镇)要制定一套能有效应对恶劣天气的工作方案，保证项目在遇到雨季、干旱等天气情况时能正常推进</w:t>
      </w:r>
      <w:r>
        <w:rPr>
          <w:rFonts w:hint="eastAsia" w:ascii="仿宋_GB2312" w:hAnsi="仿宋" w:eastAsia="仿宋_GB2312"/>
          <w:color w:val="auto"/>
          <w:kern w:val="0"/>
          <w:sz w:val="28"/>
          <w:szCs w:val="28"/>
          <w:lang w:eastAsia="zh-CN"/>
        </w:rPr>
        <w:t>，</w:t>
      </w:r>
      <w:r>
        <w:rPr>
          <w:rFonts w:hint="eastAsia" w:ascii="仿宋_GB2312" w:hAnsi="仿宋" w:eastAsia="仿宋_GB2312"/>
          <w:color w:val="auto"/>
          <w:kern w:val="0"/>
          <w:sz w:val="28"/>
          <w:szCs w:val="28"/>
          <w:lang w:val="en-US" w:eastAsia="zh-CN"/>
        </w:rPr>
        <w:t>在冬季到来之前尽可能多种植农作物，避免验收时间的延后</w:t>
      </w:r>
      <w:r>
        <w:rPr>
          <w:rFonts w:hint="eastAsia" w:ascii="仿宋_GB2312" w:hAnsi="仿宋" w:eastAsia="仿宋_GB2312"/>
          <w:color w:val="auto"/>
          <w:kern w:val="0"/>
          <w:sz w:val="28"/>
          <w:szCs w:val="28"/>
        </w:rPr>
        <w:t>。</w:t>
      </w:r>
    </w:p>
    <w:p w14:paraId="4B02EF5E">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62" w:firstLineChars="200"/>
        <w:textAlignment w:val="auto"/>
        <w:rPr>
          <w:rFonts w:hint="default" w:ascii="仿宋_GB2312"/>
          <w:b/>
          <w:bCs/>
          <w:color w:val="auto"/>
          <w:kern w:val="0"/>
          <w:sz w:val="28"/>
          <w:szCs w:val="28"/>
          <w:highlight w:val="none"/>
          <w:lang w:val="en-US" w:eastAsia="zh-CN"/>
        </w:rPr>
      </w:pPr>
      <w:r>
        <w:rPr>
          <w:rFonts w:hint="eastAsia" w:ascii="仿宋_GB2312" w:hAnsi="仿宋" w:eastAsia="仿宋_GB2312" w:cstheme="minorBidi"/>
          <w:b/>
          <w:bCs/>
          <w:color w:val="auto"/>
          <w:kern w:val="0"/>
          <w:sz w:val="28"/>
          <w:szCs w:val="28"/>
          <w:highlight w:val="none"/>
          <w:lang w:val="en-US" w:eastAsia="zh-CN" w:bidi="ar-SA"/>
        </w:rPr>
        <w:t>3.村民实际收到的补偿款与原定标准不符</w:t>
      </w:r>
    </w:p>
    <w:p w14:paraId="4965022E">
      <w:pPr>
        <w:spacing w:line="560" w:lineRule="exact"/>
        <w:ind w:firstLine="560" w:firstLineChars="200"/>
        <w:rPr>
          <w:rFonts w:hint="eastAsia" w:ascii="仿宋_GB2312" w:hAnsi="仿宋" w:eastAsia="仿宋_GB2312"/>
          <w:color w:val="auto"/>
          <w:kern w:val="0"/>
          <w:sz w:val="28"/>
          <w:szCs w:val="28"/>
          <w:highlight w:val="none"/>
          <w:lang w:eastAsia="zh-CN"/>
        </w:rPr>
      </w:pPr>
      <w:r>
        <w:rPr>
          <w:rFonts w:hint="eastAsia" w:ascii="仿宋_GB2312" w:hAnsi="仿宋" w:eastAsia="仿宋_GB2312"/>
          <w:color w:val="auto"/>
          <w:kern w:val="0"/>
          <w:sz w:val="28"/>
          <w:szCs w:val="28"/>
          <w:highlight w:val="none"/>
        </w:rPr>
        <w:t>2019年长汀县自然资源局原定拨付给涉及旧村复垦（含空心房整治）的村民每户10万元/亩的补偿款，即150元/㎡，但通过现场核查得知，各乡（镇）村民实际收到的补偿款为100-120元/㎡，不仅未达到150元/㎡的要求，且各乡（镇）间的补偿标准也不完全一致。补偿标准可以由</w:t>
      </w:r>
      <w:r>
        <w:rPr>
          <w:rFonts w:hint="eastAsia" w:ascii="仿宋_GB2312" w:hAnsi="仿宋" w:eastAsia="仿宋_GB2312"/>
          <w:color w:val="auto"/>
          <w:kern w:val="0"/>
          <w:sz w:val="28"/>
          <w:szCs w:val="28"/>
          <w:highlight w:val="none"/>
          <w:lang w:val="en-US" w:eastAsia="zh-CN"/>
        </w:rPr>
        <w:t>各</w:t>
      </w:r>
      <w:r>
        <w:rPr>
          <w:rFonts w:hint="eastAsia" w:ascii="仿宋_GB2312" w:hAnsi="仿宋" w:eastAsia="仿宋_GB2312"/>
          <w:color w:val="auto"/>
          <w:kern w:val="0"/>
          <w:sz w:val="28"/>
          <w:szCs w:val="28"/>
          <w:highlight w:val="none"/>
        </w:rPr>
        <w:t>乡</w:t>
      </w:r>
      <w:r>
        <w:rPr>
          <w:rFonts w:hint="eastAsia" w:ascii="仿宋_GB2312" w:hAnsi="仿宋" w:eastAsia="仿宋_GB2312"/>
          <w:color w:val="auto"/>
          <w:kern w:val="0"/>
          <w:sz w:val="28"/>
          <w:szCs w:val="28"/>
          <w:highlight w:val="none"/>
          <w:lang w:eastAsia="zh-CN"/>
        </w:rPr>
        <w:t>（</w:t>
      </w:r>
      <w:r>
        <w:rPr>
          <w:rFonts w:hint="eastAsia" w:ascii="仿宋_GB2312" w:hAnsi="仿宋" w:eastAsia="仿宋_GB2312"/>
          <w:color w:val="auto"/>
          <w:kern w:val="0"/>
          <w:sz w:val="28"/>
          <w:szCs w:val="28"/>
          <w:highlight w:val="none"/>
          <w:lang w:val="en-US" w:eastAsia="zh-CN"/>
        </w:rPr>
        <w:t>镇</w:t>
      </w:r>
      <w:r>
        <w:rPr>
          <w:rFonts w:hint="eastAsia" w:ascii="仿宋_GB2312" w:hAnsi="仿宋" w:eastAsia="仿宋_GB2312"/>
          <w:color w:val="auto"/>
          <w:kern w:val="0"/>
          <w:sz w:val="28"/>
          <w:szCs w:val="28"/>
          <w:highlight w:val="none"/>
          <w:lang w:eastAsia="zh-CN"/>
        </w:rPr>
        <w:t>）</w:t>
      </w:r>
      <w:r>
        <w:rPr>
          <w:rFonts w:hint="eastAsia" w:ascii="仿宋_GB2312" w:hAnsi="仿宋" w:eastAsia="仿宋_GB2312"/>
          <w:color w:val="auto"/>
          <w:kern w:val="0"/>
          <w:sz w:val="28"/>
          <w:szCs w:val="28"/>
          <w:highlight w:val="none"/>
        </w:rPr>
        <w:t>根据自己的具体情况来定，但是</w:t>
      </w:r>
      <w:r>
        <w:rPr>
          <w:rFonts w:hint="eastAsia" w:ascii="仿宋_GB2312" w:hAnsi="仿宋" w:eastAsia="仿宋_GB2312"/>
          <w:color w:val="auto"/>
          <w:kern w:val="0"/>
          <w:sz w:val="28"/>
          <w:szCs w:val="28"/>
          <w:highlight w:val="none"/>
          <w:lang w:val="en-US" w:eastAsia="zh-CN"/>
        </w:rPr>
        <w:t>各</w:t>
      </w:r>
      <w:r>
        <w:rPr>
          <w:rFonts w:hint="eastAsia" w:ascii="仿宋_GB2312" w:hAnsi="仿宋" w:eastAsia="仿宋_GB2312"/>
          <w:color w:val="auto"/>
          <w:kern w:val="0"/>
          <w:sz w:val="28"/>
          <w:szCs w:val="28"/>
          <w:highlight w:val="none"/>
        </w:rPr>
        <w:t>乡（镇）在制定的时候应经过党委会讨论来定出补偿标准、实施工作的经费标准等等，</w:t>
      </w:r>
      <w:r>
        <w:rPr>
          <w:rFonts w:hint="eastAsia" w:ascii="仿宋_GB2312" w:hAnsi="仿宋" w:eastAsia="仿宋_GB2312"/>
          <w:color w:val="auto"/>
          <w:kern w:val="0"/>
          <w:sz w:val="28"/>
          <w:szCs w:val="28"/>
          <w:highlight w:val="none"/>
          <w:lang w:val="en-US" w:eastAsia="zh-CN"/>
        </w:rPr>
        <w:t>建议各</w:t>
      </w:r>
      <w:r>
        <w:rPr>
          <w:rFonts w:hint="eastAsia" w:ascii="仿宋_GB2312" w:hAnsi="仿宋" w:eastAsia="仿宋_GB2312"/>
          <w:color w:val="auto"/>
          <w:kern w:val="0"/>
          <w:sz w:val="28"/>
          <w:szCs w:val="28"/>
          <w:highlight w:val="none"/>
        </w:rPr>
        <w:t>乡</w:t>
      </w:r>
      <w:r>
        <w:rPr>
          <w:rFonts w:hint="eastAsia" w:ascii="仿宋_GB2312" w:hAnsi="仿宋" w:eastAsia="仿宋_GB2312"/>
          <w:color w:val="auto"/>
          <w:kern w:val="0"/>
          <w:sz w:val="28"/>
          <w:szCs w:val="28"/>
          <w:highlight w:val="none"/>
          <w:lang w:eastAsia="zh-CN"/>
        </w:rPr>
        <w:t>（</w:t>
      </w:r>
      <w:r>
        <w:rPr>
          <w:rFonts w:hint="eastAsia" w:ascii="仿宋_GB2312" w:hAnsi="仿宋" w:eastAsia="仿宋_GB2312"/>
          <w:color w:val="auto"/>
          <w:kern w:val="0"/>
          <w:sz w:val="28"/>
          <w:szCs w:val="28"/>
          <w:highlight w:val="none"/>
          <w:lang w:val="en-US" w:eastAsia="zh-CN"/>
        </w:rPr>
        <w:t>镇</w:t>
      </w:r>
      <w:r>
        <w:rPr>
          <w:rFonts w:hint="eastAsia" w:ascii="仿宋_GB2312" w:hAnsi="仿宋" w:eastAsia="仿宋_GB2312"/>
          <w:color w:val="auto"/>
          <w:kern w:val="0"/>
          <w:sz w:val="28"/>
          <w:szCs w:val="28"/>
          <w:highlight w:val="none"/>
          <w:lang w:eastAsia="zh-CN"/>
        </w:rPr>
        <w:t>）</w:t>
      </w:r>
      <w:r>
        <w:rPr>
          <w:rFonts w:hint="eastAsia" w:ascii="仿宋_GB2312" w:hAnsi="仿宋" w:eastAsia="仿宋_GB2312"/>
          <w:color w:val="auto"/>
          <w:kern w:val="0"/>
          <w:sz w:val="28"/>
          <w:szCs w:val="28"/>
          <w:highlight w:val="none"/>
          <w:lang w:val="en-US" w:eastAsia="zh-CN"/>
        </w:rPr>
        <w:t>将</w:t>
      </w:r>
      <w:r>
        <w:rPr>
          <w:rFonts w:hint="eastAsia" w:ascii="仿宋_GB2312" w:hAnsi="仿宋" w:eastAsia="仿宋_GB2312"/>
          <w:color w:val="auto"/>
          <w:kern w:val="0"/>
          <w:sz w:val="28"/>
          <w:szCs w:val="28"/>
          <w:highlight w:val="none"/>
        </w:rPr>
        <w:t>相应的支撑文件</w:t>
      </w:r>
      <w:r>
        <w:rPr>
          <w:rFonts w:hint="eastAsia" w:ascii="仿宋_GB2312" w:hAnsi="仿宋" w:eastAsia="仿宋_GB2312"/>
          <w:color w:val="auto"/>
          <w:kern w:val="0"/>
          <w:sz w:val="28"/>
          <w:szCs w:val="28"/>
          <w:highlight w:val="none"/>
          <w:lang w:val="en-US" w:eastAsia="zh-CN"/>
        </w:rPr>
        <w:t>和</w:t>
      </w:r>
      <w:r>
        <w:rPr>
          <w:rFonts w:hint="eastAsia" w:ascii="仿宋_GB2312" w:hAnsi="仿宋" w:eastAsia="仿宋_GB2312"/>
          <w:color w:val="auto"/>
          <w:kern w:val="0"/>
          <w:sz w:val="28"/>
          <w:szCs w:val="28"/>
          <w:highlight w:val="none"/>
        </w:rPr>
        <w:t>制定的标准</w:t>
      </w:r>
      <w:r>
        <w:rPr>
          <w:rFonts w:hint="eastAsia" w:ascii="仿宋_GB2312" w:hAnsi="仿宋" w:eastAsia="仿宋_GB2312"/>
          <w:color w:val="auto"/>
          <w:kern w:val="0"/>
          <w:sz w:val="28"/>
          <w:szCs w:val="28"/>
          <w:highlight w:val="none"/>
          <w:lang w:val="en-US" w:eastAsia="zh-CN"/>
        </w:rPr>
        <w:t>在</w:t>
      </w:r>
      <w:r>
        <w:rPr>
          <w:rFonts w:hint="eastAsia" w:ascii="仿宋_GB2312" w:hAnsi="仿宋" w:eastAsia="仿宋_GB2312"/>
          <w:color w:val="auto"/>
          <w:kern w:val="0"/>
          <w:sz w:val="28"/>
          <w:szCs w:val="28"/>
          <w:highlight w:val="none"/>
        </w:rPr>
        <w:t>网</w:t>
      </w:r>
      <w:r>
        <w:rPr>
          <w:rFonts w:hint="eastAsia" w:ascii="仿宋_GB2312" w:hAnsi="仿宋" w:eastAsia="仿宋_GB2312"/>
          <w:color w:val="auto"/>
          <w:kern w:val="0"/>
          <w:sz w:val="28"/>
          <w:szCs w:val="28"/>
          <w:highlight w:val="none"/>
          <w:lang w:val="en-US" w:eastAsia="zh-CN"/>
        </w:rPr>
        <w:t>络上进行</w:t>
      </w:r>
      <w:r>
        <w:rPr>
          <w:rFonts w:hint="eastAsia" w:ascii="仿宋_GB2312" w:hAnsi="仿宋" w:eastAsia="仿宋_GB2312"/>
          <w:color w:val="auto"/>
          <w:kern w:val="0"/>
          <w:sz w:val="28"/>
          <w:szCs w:val="28"/>
          <w:highlight w:val="none"/>
        </w:rPr>
        <w:t>公示</w:t>
      </w:r>
      <w:r>
        <w:rPr>
          <w:rFonts w:hint="eastAsia" w:ascii="仿宋_GB2312" w:hAnsi="仿宋" w:eastAsia="仿宋_GB2312"/>
          <w:color w:val="auto"/>
          <w:kern w:val="0"/>
          <w:sz w:val="28"/>
          <w:szCs w:val="28"/>
          <w:highlight w:val="none"/>
          <w:lang w:eastAsia="zh-CN"/>
        </w:rPr>
        <w:t>。</w:t>
      </w:r>
    </w:p>
    <w:p w14:paraId="56D9384B">
      <w:pPr>
        <w:pStyle w:val="8"/>
        <w:spacing w:line="560" w:lineRule="exact"/>
        <w:ind w:firstLine="560" w:firstLineChars="200"/>
        <w:rPr>
          <w:rFonts w:hint="eastAsia" w:ascii="仿宋_GB2312"/>
          <w:color w:val="auto"/>
          <w:kern w:val="0"/>
          <w:sz w:val="28"/>
          <w:szCs w:val="28"/>
        </w:rPr>
      </w:pPr>
    </w:p>
    <w:p w14:paraId="58F382AE">
      <w:pPr>
        <w:pStyle w:val="8"/>
        <w:spacing w:line="560" w:lineRule="exact"/>
        <w:ind w:firstLine="560" w:firstLineChars="200"/>
        <w:rPr>
          <w:rFonts w:ascii="仿宋_GB2312"/>
          <w:b/>
          <w:bCs/>
          <w:color w:val="auto"/>
          <w:kern w:val="0"/>
          <w:sz w:val="24"/>
          <w:szCs w:val="24"/>
        </w:rPr>
      </w:pPr>
      <w:r>
        <w:rPr>
          <w:rFonts w:hint="eastAsia" w:ascii="仿宋_GB2312"/>
          <w:color w:val="auto"/>
          <w:kern w:val="0"/>
          <w:sz w:val="28"/>
          <w:szCs w:val="28"/>
        </w:rPr>
        <w:t>附件：2019年</w:t>
      </w:r>
      <w:r>
        <w:rPr>
          <w:rFonts w:hint="eastAsia" w:ascii="仿宋_GB2312"/>
          <w:color w:val="auto"/>
          <w:kern w:val="0"/>
          <w:sz w:val="28"/>
          <w:szCs w:val="28"/>
          <w:lang w:val="en-US" w:eastAsia="zh-CN"/>
        </w:rPr>
        <w:t>度长汀县</w:t>
      </w:r>
      <w:r>
        <w:rPr>
          <w:rFonts w:hint="eastAsia" w:ascii="仿宋_GB2312"/>
          <w:color w:val="auto"/>
          <w:kern w:val="0"/>
          <w:sz w:val="28"/>
          <w:szCs w:val="28"/>
        </w:rPr>
        <w:t>旧村复垦（含空心房整治）专项</w:t>
      </w:r>
      <w:r>
        <w:rPr>
          <w:rFonts w:hint="eastAsia" w:ascii="仿宋_GB2312"/>
          <w:color w:val="auto"/>
          <w:kern w:val="0"/>
          <w:sz w:val="28"/>
          <w:szCs w:val="28"/>
          <w:lang w:val="en-US" w:eastAsia="zh-CN"/>
        </w:rPr>
        <w:t>资金</w:t>
      </w:r>
      <w:r>
        <w:rPr>
          <w:rFonts w:hint="eastAsia" w:ascii="仿宋_GB2312"/>
          <w:color w:val="auto"/>
          <w:kern w:val="0"/>
          <w:sz w:val="28"/>
          <w:szCs w:val="28"/>
        </w:rPr>
        <w:t>财政评价指标体系及评分表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566E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E7D6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2E7D6E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E75DB"/>
    <w:multiLevelType w:val="singleLevel"/>
    <w:tmpl w:val="06DE75DB"/>
    <w:lvl w:ilvl="0" w:tentative="0">
      <w:start w:val="7"/>
      <w:numFmt w:val="chineseCounting"/>
      <w:suff w:val="nothing"/>
      <w:lvlText w:val="%1、"/>
      <w:lvlJc w:val="left"/>
      <w:rPr>
        <w:rFonts w:hint="eastAsia"/>
      </w:rPr>
    </w:lvl>
  </w:abstractNum>
  <w:abstractNum w:abstractNumId="1">
    <w:nsid w:val="5F083D92"/>
    <w:multiLevelType w:val="singleLevel"/>
    <w:tmpl w:val="5F083D92"/>
    <w:lvl w:ilvl="0" w:tentative="0">
      <w:start w:val="1"/>
      <w:numFmt w:val="chineseCounting"/>
      <w:suff w:val="nothing"/>
      <w:lvlText w:val="（%1）"/>
      <w:lvlJc w:val="left"/>
    </w:lvl>
  </w:abstractNum>
  <w:abstractNum w:abstractNumId="2">
    <w:nsid w:val="5F084A5F"/>
    <w:multiLevelType w:val="singleLevel"/>
    <w:tmpl w:val="5F084A5F"/>
    <w:lvl w:ilvl="0" w:tentative="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YmJiNDczMDA3NWJlYTI1YjBkNTYzMTgyNThjNzEifQ=="/>
  </w:docVars>
  <w:rsids>
    <w:rsidRoot w:val="1C9074E6"/>
    <w:rsid w:val="00106D03"/>
    <w:rsid w:val="001F093B"/>
    <w:rsid w:val="00203919"/>
    <w:rsid w:val="00487DF3"/>
    <w:rsid w:val="00491457"/>
    <w:rsid w:val="01E00EAA"/>
    <w:rsid w:val="02471B3F"/>
    <w:rsid w:val="02921940"/>
    <w:rsid w:val="03015B63"/>
    <w:rsid w:val="035E2DA3"/>
    <w:rsid w:val="03F32FAB"/>
    <w:rsid w:val="05EC5A8B"/>
    <w:rsid w:val="06182262"/>
    <w:rsid w:val="067D366B"/>
    <w:rsid w:val="06A13A37"/>
    <w:rsid w:val="085525FB"/>
    <w:rsid w:val="08FD1DEF"/>
    <w:rsid w:val="0A721CB6"/>
    <w:rsid w:val="0F0C4A7B"/>
    <w:rsid w:val="0F8A2753"/>
    <w:rsid w:val="0FC00BD5"/>
    <w:rsid w:val="10676D2F"/>
    <w:rsid w:val="11311328"/>
    <w:rsid w:val="11AC0D98"/>
    <w:rsid w:val="128F6856"/>
    <w:rsid w:val="12922E70"/>
    <w:rsid w:val="13C07831"/>
    <w:rsid w:val="13D342AE"/>
    <w:rsid w:val="153349B4"/>
    <w:rsid w:val="15C741F6"/>
    <w:rsid w:val="16C95149"/>
    <w:rsid w:val="16EC67F3"/>
    <w:rsid w:val="17BE2028"/>
    <w:rsid w:val="17E51104"/>
    <w:rsid w:val="17F82D2E"/>
    <w:rsid w:val="191013A3"/>
    <w:rsid w:val="19233B05"/>
    <w:rsid w:val="19891ACF"/>
    <w:rsid w:val="19FD094F"/>
    <w:rsid w:val="19FE0DBC"/>
    <w:rsid w:val="1A144B52"/>
    <w:rsid w:val="1A7545D2"/>
    <w:rsid w:val="1BA477F5"/>
    <w:rsid w:val="1BEB5588"/>
    <w:rsid w:val="1C6810C6"/>
    <w:rsid w:val="1C9074E6"/>
    <w:rsid w:val="1D8D0FCD"/>
    <w:rsid w:val="1D8D6F64"/>
    <w:rsid w:val="1E090C8B"/>
    <w:rsid w:val="1E487C6B"/>
    <w:rsid w:val="1F3E09E2"/>
    <w:rsid w:val="1F537779"/>
    <w:rsid w:val="204B3EF3"/>
    <w:rsid w:val="20970E61"/>
    <w:rsid w:val="22415902"/>
    <w:rsid w:val="228C7052"/>
    <w:rsid w:val="239457E7"/>
    <w:rsid w:val="25BC79C4"/>
    <w:rsid w:val="2713056A"/>
    <w:rsid w:val="27415F73"/>
    <w:rsid w:val="275772FC"/>
    <w:rsid w:val="29277F7A"/>
    <w:rsid w:val="2993277E"/>
    <w:rsid w:val="29D02936"/>
    <w:rsid w:val="2B192B57"/>
    <w:rsid w:val="2C6F3386"/>
    <w:rsid w:val="2FA34530"/>
    <w:rsid w:val="2FEE7EB3"/>
    <w:rsid w:val="30127C95"/>
    <w:rsid w:val="32324467"/>
    <w:rsid w:val="323E22AA"/>
    <w:rsid w:val="338B584B"/>
    <w:rsid w:val="33BA421F"/>
    <w:rsid w:val="33C254E6"/>
    <w:rsid w:val="342661EC"/>
    <w:rsid w:val="34D74D7D"/>
    <w:rsid w:val="35762B34"/>
    <w:rsid w:val="35E11C20"/>
    <w:rsid w:val="369A4BE4"/>
    <w:rsid w:val="36C07A15"/>
    <w:rsid w:val="374E6A8D"/>
    <w:rsid w:val="38437AD9"/>
    <w:rsid w:val="389A7A4E"/>
    <w:rsid w:val="38D47CA8"/>
    <w:rsid w:val="38E57865"/>
    <w:rsid w:val="38EB3BA7"/>
    <w:rsid w:val="38FF7E33"/>
    <w:rsid w:val="39924CEB"/>
    <w:rsid w:val="39B17401"/>
    <w:rsid w:val="39EC040B"/>
    <w:rsid w:val="3A700377"/>
    <w:rsid w:val="3B345F19"/>
    <w:rsid w:val="3B78743A"/>
    <w:rsid w:val="3B857539"/>
    <w:rsid w:val="3B9C2B0C"/>
    <w:rsid w:val="3BD50F37"/>
    <w:rsid w:val="3DE807B5"/>
    <w:rsid w:val="3DFE410E"/>
    <w:rsid w:val="3F771D53"/>
    <w:rsid w:val="3FFD05B6"/>
    <w:rsid w:val="42490DDA"/>
    <w:rsid w:val="442507F5"/>
    <w:rsid w:val="449D7181"/>
    <w:rsid w:val="44F74AA2"/>
    <w:rsid w:val="45B65ACE"/>
    <w:rsid w:val="466F74F7"/>
    <w:rsid w:val="48BB00A1"/>
    <w:rsid w:val="48FC0CFF"/>
    <w:rsid w:val="4963786D"/>
    <w:rsid w:val="498E4E1E"/>
    <w:rsid w:val="49FA4823"/>
    <w:rsid w:val="4A0421FD"/>
    <w:rsid w:val="4A344446"/>
    <w:rsid w:val="4AE61DFD"/>
    <w:rsid w:val="4B313FC9"/>
    <w:rsid w:val="4B95115C"/>
    <w:rsid w:val="4C9209C8"/>
    <w:rsid w:val="4EA011DA"/>
    <w:rsid w:val="50026C90"/>
    <w:rsid w:val="505909BD"/>
    <w:rsid w:val="51103F1A"/>
    <w:rsid w:val="512F0740"/>
    <w:rsid w:val="51330FE8"/>
    <w:rsid w:val="51C94298"/>
    <w:rsid w:val="53301E11"/>
    <w:rsid w:val="551A4AC7"/>
    <w:rsid w:val="55447D7B"/>
    <w:rsid w:val="55811CD9"/>
    <w:rsid w:val="56760C41"/>
    <w:rsid w:val="574A3BA4"/>
    <w:rsid w:val="57FE1093"/>
    <w:rsid w:val="5850612A"/>
    <w:rsid w:val="58C154D3"/>
    <w:rsid w:val="590A5C30"/>
    <w:rsid w:val="5AF02889"/>
    <w:rsid w:val="5AF349D1"/>
    <w:rsid w:val="5B4D6E67"/>
    <w:rsid w:val="5D7C476E"/>
    <w:rsid w:val="5E0C1975"/>
    <w:rsid w:val="5E8077BD"/>
    <w:rsid w:val="5EE71E0B"/>
    <w:rsid w:val="5F3F18BD"/>
    <w:rsid w:val="5F4D7A3C"/>
    <w:rsid w:val="5F657CE9"/>
    <w:rsid w:val="5F9E6D5D"/>
    <w:rsid w:val="614C1FAF"/>
    <w:rsid w:val="614D476F"/>
    <w:rsid w:val="62A71340"/>
    <w:rsid w:val="62DE5252"/>
    <w:rsid w:val="63C10EC2"/>
    <w:rsid w:val="661118BE"/>
    <w:rsid w:val="684302C6"/>
    <w:rsid w:val="68A34DEB"/>
    <w:rsid w:val="68B90BCA"/>
    <w:rsid w:val="69062B0E"/>
    <w:rsid w:val="69FA17F7"/>
    <w:rsid w:val="6A1A13FA"/>
    <w:rsid w:val="6BBB449A"/>
    <w:rsid w:val="6BD43290"/>
    <w:rsid w:val="6BEF7FAA"/>
    <w:rsid w:val="6C157E7E"/>
    <w:rsid w:val="6C7D5C49"/>
    <w:rsid w:val="6CB83B91"/>
    <w:rsid w:val="6DC47B55"/>
    <w:rsid w:val="6DC56D9D"/>
    <w:rsid w:val="6FDC5A43"/>
    <w:rsid w:val="70337D37"/>
    <w:rsid w:val="70434B91"/>
    <w:rsid w:val="70D56F19"/>
    <w:rsid w:val="71CA51BC"/>
    <w:rsid w:val="72A13700"/>
    <w:rsid w:val="72EF6B41"/>
    <w:rsid w:val="73241D8D"/>
    <w:rsid w:val="74161011"/>
    <w:rsid w:val="74720851"/>
    <w:rsid w:val="74C32BB9"/>
    <w:rsid w:val="75014A8D"/>
    <w:rsid w:val="768B15FE"/>
    <w:rsid w:val="77266F9D"/>
    <w:rsid w:val="773304C9"/>
    <w:rsid w:val="77C667DE"/>
    <w:rsid w:val="789E08B9"/>
    <w:rsid w:val="78F86EE2"/>
    <w:rsid w:val="791942D1"/>
    <w:rsid w:val="79274DC1"/>
    <w:rsid w:val="79D929EB"/>
    <w:rsid w:val="7A5C741D"/>
    <w:rsid w:val="7AFA0F26"/>
    <w:rsid w:val="7B5A4E07"/>
    <w:rsid w:val="7C4069A5"/>
    <w:rsid w:val="7C6A0020"/>
    <w:rsid w:val="7C6A2AB1"/>
    <w:rsid w:val="7C900C89"/>
    <w:rsid w:val="7D346BC8"/>
    <w:rsid w:val="7E172EF2"/>
    <w:rsid w:val="7E221605"/>
    <w:rsid w:val="7E425019"/>
    <w:rsid w:val="7E7637BC"/>
    <w:rsid w:val="7E763DF5"/>
    <w:rsid w:val="7E821CFE"/>
    <w:rsid w:val="7F580D63"/>
    <w:rsid w:val="7F7A1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HAnsi" w:hAnsiTheme="minorHAnsi" w:cstheme="minorBidi"/>
      <w:color w:val="000000"/>
      <w:kern w:val="2"/>
      <w:sz w:val="32"/>
      <w:szCs w:val="3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480" w:lineRule="auto"/>
      <w:ind w:left="200" w:leftChars="20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样式2"/>
    <w:basedOn w:val="1"/>
    <w:qFormat/>
    <w:uiPriority w:val="0"/>
    <w:pPr>
      <w:ind w:firstLine="435"/>
    </w:pPr>
    <w:rPr>
      <w:rFonts w:ascii="仿宋" w:hAnsi="仿宋" w:eastAsia="仿宋_GB231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6808</Words>
  <Characters>7512</Characters>
  <Lines>78</Lines>
  <Paragraphs>22</Paragraphs>
  <TotalTime>902</TotalTime>
  <ScaleCrop>false</ScaleCrop>
  <LinksUpToDate>false</LinksUpToDate>
  <CharactersWithSpaces>7518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2020-08-24T00:47:00Z</dcterms:created>
  <dc:creator>淡蓝</dc:creator>
  <cp:lastModifiedBy>闲余</cp:lastModifiedBy>
  <dcterms:modified xsi:type="dcterms:W3CDTF">2025-12-26T02:44:01Z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851A33BC119D4E6C9ECCB4EC45277970</vt:lpwstr>
  </property>
  <property fmtid="{D5CDD505-2E9C-101B-9397-08002B2CF9AE}" pid="4" name="KSOTemplateDocerSaveRecord">
    <vt:lpwstr>eyJoZGlkIjoiODQxOWMxMWYwNzQzYWVkNjA5NmFmM2IwMzgyNTM1OTQiLCJ1c2VySWQiOiIxMzcwOTYzMjY1In0=</vt:lpwstr>
  </property>
</Properties>
</file>