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2017年度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长汀县</w:t>
      </w:r>
      <w:r>
        <w:rPr>
          <w:rFonts w:hint="eastAsia" w:ascii="黑体" w:hAnsi="黑体" w:eastAsia="黑体" w:cs="黑体"/>
          <w:sz w:val="36"/>
          <w:szCs w:val="36"/>
        </w:rPr>
        <w:t>政府决算相关重要事项说明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长汀县</w:t>
      </w:r>
      <w:r>
        <w:rPr>
          <w:rFonts w:hint="eastAsia" w:ascii="黑体" w:hAnsi="黑体" w:eastAsia="黑体" w:cs="黑体"/>
          <w:kern w:val="0"/>
          <w:sz w:val="32"/>
          <w:szCs w:val="32"/>
        </w:rPr>
        <w:t>支出决算说明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2017年度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长汀县</w:t>
      </w:r>
      <w:r>
        <w:rPr>
          <w:rFonts w:hint="eastAsia" w:ascii="仿宋" w:hAnsi="仿宋" w:eastAsia="仿宋" w:cs="Arial"/>
          <w:kern w:val="0"/>
          <w:sz w:val="32"/>
          <w:szCs w:val="32"/>
        </w:rPr>
        <w:t>一般公共预算支出决算数为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371521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万元，比2016年度决算数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40910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12.4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/>
        <w:jc w:val="both"/>
        <w:textAlignment w:val="auto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　　（一）</w:t>
      </w:r>
      <w:r>
        <w:rPr>
          <w:rFonts w:hint="eastAsia" w:ascii="仿宋" w:hAnsi="仿宋" w:eastAsia="仿宋" w:cs="Arial"/>
          <w:kern w:val="0"/>
          <w:sz w:val="32"/>
          <w:szCs w:val="32"/>
        </w:rPr>
        <w:t>一般公共服务支出21389万元，较上年同期增支786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增长3.8%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人大事务854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万元，较上年同期减支105万元，下降10.9%。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政协事务587万元，较上年同期增支60万元，增长11.4%。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3.政府办公厅(室)及相关机构事务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6785万元，较上年同期增支1410万元，增长26.2%。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  <w:sectPr>
          <w:footerReference r:id="rId3" w:type="default"/>
          <w:type w:val="continuous"/>
          <w:pgSz w:w="11907" w:h="16840"/>
          <w:pgMar w:top="1440" w:right="1800" w:bottom="1440" w:left="1800" w:header="851" w:footer="992" w:gutter="0"/>
          <w:paperSrc w:first="2067" w:other="2067"/>
          <w:pgNumType w:start="1"/>
          <w:cols w:space="425" w:num="1"/>
          <w:docGrid w:linePitch="312" w:charSpace="0"/>
        </w:sect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4.发展与改革事务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885万元，较上年同期减支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1011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万元，下降53.3%。</w:t>
      </w:r>
      <w:r>
        <w:rPr>
          <w:rFonts w:hint="eastAsia" w:ascii="仿宋" w:hAnsi="仿宋" w:eastAsia="仿宋"/>
          <w:sz w:val="32"/>
          <w:szCs w:val="32"/>
        </w:rPr>
        <w:t>主要原因是2016年有</w:t>
      </w:r>
      <w:r>
        <w:rPr>
          <w:rFonts w:hint="eastAsia" w:ascii="仿宋" w:hAnsi="仿宋" w:eastAsia="仿宋"/>
          <w:sz w:val="32"/>
          <w:szCs w:val="32"/>
          <w:lang w:eastAsia="zh-CN"/>
        </w:rPr>
        <w:t>教育</w:t>
      </w:r>
      <w:r>
        <w:rPr>
          <w:rFonts w:hint="eastAsia" w:ascii="仿宋" w:hAnsi="仿宋" w:eastAsia="仿宋"/>
          <w:sz w:val="32"/>
          <w:szCs w:val="32"/>
        </w:rPr>
        <w:t>及</w:t>
      </w:r>
      <w:r>
        <w:rPr>
          <w:rFonts w:hint="eastAsia" w:ascii="仿宋" w:hAnsi="仿宋" w:eastAsia="仿宋"/>
          <w:sz w:val="32"/>
          <w:szCs w:val="32"/>
          <w:lang w:eastAsia="zh-CN"/>
        </w:rPr>
        <w:t>公安</w:t>
      </w:r>
      <w:r>
        <w:rPr>
          <w:rFonts w:hint="eastAsia" w:ascii="仿宋" w:hAnsi="仿宋" w:eastAsia="仿宋"/>
          <w:sz w:val="32"/>
          <w:szCs w:val="32"/>
        </w:rPr>
        <w:t>基建支出，2017年无此项支出。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5.统计信息事务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331万元，较上年同期减支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98万元，下降22.8%。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6.财政事务1031万元，较上年同期减支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191万元，下降15.6%。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7.税收事务1220万元，较上年同期减支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191万元，下降13.5%。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8.审计事务430万元，较上年同期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减支3万元，下降0.7%。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9.人力资源事务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171万元，较上年同期减支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99万元，下降36.7%。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10.纪检监察事务848万元，较上年同期减支23万元，下降2.6%。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11.商贸事务1138万元，较上年同期增支476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万元，增长71.9%。主要原因是增支企业项目前期经费。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12.工商行政管理事务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5万元，较上年同期减支397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万元，下降98.8%。主要原因是2017年工商局撤销，支出科目不在该科目体现。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13.质量技术监督与检验检疫事务30万元，较上年同期减支130万元，下降81.3%。主要原因是2017年质监局撤销，支出科目不在该科目体现。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　　14.民族事务4万元，较上年同期减支2万元，下降33.3%。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15.宗教事务52万元，较上年同期减支15万元，下降22.4%。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16.港澳台侨事务84万元，较上年同期增支13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17.档案事务116万元，较上年同期减支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10万元，下降7.9%。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18.民主党派及工商联事务40万元，较上年同期减支4万元，下降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9.1%。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19.群众团体事务550万元，较上年同期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增支77万元，增长16.3%。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20.党委办公厅(室)及相关机构事务2328万元，较上年同期减支1058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31.2%。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21.组织事务417万元，较上年同期增支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65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万元，增长18.5%。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22.宣传事务159万元，较上年同期减支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1万元，下降0.6%。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23.统战事务90万元，较上年同期减支15万元，下降14.3%。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24.其他共产党事务支出(款)943万元，较上年同期增支876万元，增长1307.5%。主要原因是2017年发放2016年度平安村居奖金，2016年无此项支出。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25.其他一般公共服务支出(款)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2291万元，较上年同期增支1162万元，增长102.9%。主要原因是2017年工商局、质监局撤销并入市监局，原支出科目在此体现。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（二）国防支出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0万元，较上年同期减支86万元。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1.国防动员0万元，较上年同期减支80万元。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2.其他国防支出(款)0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万元，较上年同期减支6万元。主要原因是2016年有慰问部队经费，2017年无此项支出。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（三）公共安全支出10807万元，较上年同期减支2419万元，下降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1.武装警察491万元，较上年同期增支154万元，增长45.7%。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2.公安8878万元，较上年同期减支110万元，下降1.2%。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3.检察220万元，较上年同期减支1008万元，下降82.1%。</w:t>
      </w:r>
      <w:r>
        <w:rPr>
          <w:rFonts w:hint="eastAsia" w:ascii="仿宋" w:hAnsi="仿宋" w:eastAsia="仿宋"/>
          <w:sz w:val="32"/>
          <w:szCs w:val="32"/>
        </w:rPr>
        <w:t>主要原因是检察院于2017年1月1日上划到省厅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4.法院286万元，较上年同期减支1471万元，下降83.7%。</w:t>
      </w:r>
      <w:r>
        <w:rPr>
          <w:rFonts w:hint="eastAsia" w:ascii="仿宋" w:hAnsi="仿宋" w:eastAsia="仿宋"/>
          <w:sz w:val="32"/>
          <w:szCs w:val="32"/>
        </w:rPr>
        <w:t>主要原因是检察院于2017年1月1日上划到省</w:t>
      </w:r>
      <w:r>
        <w:rPr>
          <w:rFonts w:hint="eastAsia" w:ascii="仿宋" w:hAnsi="仿宋" w:eastAsia="仿宋"/>
          <w:sz w:val="32"/>
          <w:szCs w:val="32"/>
          <w:lang w:eastAsia="zh-CN"/>
        </w:rPr>
        <w:t>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5.司法867万元，较上年同期增支111万元，增长14.7%。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6.其他公共安全支出(款)65万元，较上年同期减支95万元，下降59.4%。主要原因是2016年有交通劝导经费支出，2017年无此项支出。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（四）教育支出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80582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万元，较上年同期增支9050万元，增长12.7%。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.教育管理事务542万元，较上年同期增支146万元，增长36.9%。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2.普通教育70563万元，较上年同期增支10469万元，增长17.4%。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.职业教育2942万元，较上年同期减支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897万元，下降23.4%。主要原因是2016年现代职业院校建设专项资金699.6万元，2017年无此项支出。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4.广播电视教育50万元，较上年同期减支5万元，下降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9.1%。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5.特殊教育221万元，较上年同期增支44万元，增长24.9%。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6.进修及培训869万元，较上年同期减支614万元，下降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41.4%。主要原因是2016年烟农培训资金，2017年无此项支出。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7.教育费附加安排的支出2271万元，较上年同期增支595万元，增长35.5%。主要原因是2017年有教育扶贫资金400万元，上年同期无。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8.其他教育支出(款)3124万元，较上年同期减支688万元，下降18.0%。主要原因是2016年有进城务工随迁子女义教奖补资金，2017年无此项支出。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（五）科学技术支出987万元，较上年同期减支1814万元，下降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1.科学技术管理事务130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万元，较上年同期增支3万元，增长2.4%。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2.应用研究0万元，较上年同期减支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62万元。主要原因是2016年有现代农业产业建设资金，2017年无此项支出。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3.技术研究与开发441万元，较上年同期减支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1769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万元，下降80.0%。主要原因是2016年有科技资金2000万元，2017年无此项支出。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4.科技条件与服务15万元，较上年同期增支15万元。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.科学技术普及16万元，较上年同期减支49万元，下降75.4%。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.其他科学技术支出(款)201万元，较上年同期增支48万元，增长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31.4%。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（六）文化体育与传媒支出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8258万元，较上年同期减支3139万元，下降27.5%。主要原因是2016年有汀州大剧院债券资金，2017年无此项支出。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1.文化976万元，较上年同期减支2335万元，下降70.5%。主要原因是2016年有汀州大剧院债券资金2200万元，2017年无此项支出。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2.文物4858万元，较上年同期减支874万元，下降15.2%。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3.新闻出版广播影视353万元，较上年同期减支233万元，下降39.8%。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4.其他文化体育与传媒支出(款)1265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万元，较上年同期增支303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31.5%。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（七）社会保障和就业支出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32270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万元，较上年同期减支681万元，下降2.1%。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1.人力资源和社会保障管理事务1219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万元，较上年同期增支34万元，增长2.9%。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2.民政管理事务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649万元，较上年同期增支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155万元，增长31.4%。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  <w:sectPr>
          <w:type w:val="continuous"/>
          <w:pgSz w:w="11907" w:h="16840"/>
          <w:pgMar w:top="1440" w:right="1800" w:bottom="1440" w:left="1800" w:header="851" w:footer="992" w:gutter="0"/>
          <w:paperSrc w:first="2067" w:other="2067"/>
          <w:pgNumType w:start="1"/>
          <w:cols w:space="425" w:num="1"/>
          <w:docGrid w:linePitch="312" w:charSpace="0"/>
        </w:sect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3.行政事业单位离退休10064万元，较上年同期增支9180万元，增长1038.5%。</w:t>
      </w:r>
      <w:r>
        <w:rPr>
          <w:rFonts w:hint="eastAsia" w:ascii="仿宋" w:hAnsi="仿宋" w:eastAsia="仿宋"/>
          <w:sz w:val="32"/>
          <w:szCs w:val="32"/>
        </w:rPr>
        <w:t>主要原因是2017年财政对机关事业单位养老补助增加。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4.就业补助118万元，较上年同期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减支670万元，下降85.0%。主要原因是2016年有上级专款就业补助资金。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5.抚恤3405万元，较上年同期增支43万元，增长1.3%。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6.退役安置169万元，较上年同期增支151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万元，增长838.9%。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7.社会福利764万元，较上年同期减支670万元，下降46.7%。主要原因是2016年殡仪馆改造债券资金500万元，2017年无此项支出。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8.残疾人事业1758万元，较上年同期增支564万元，增长47.2%。主要原因是2017年上级专款增加。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9.自然灾害生活救助304万元，较上年同期减支1418万元，下降82.3%。主要原因是2016年有自然灾害、灾后重建专款资金。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10.红十字事业2万元，较上年同期减支3万元，下降60.0%。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11.最低生活保障1699万元，较上年同期减支2355万元，下降58.1%。主要原因是民政低保及特困人数减少造成。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12.临时救助649万元，较上年同期增支368万元，增长131.0%。主要原因是2017年较上年同期临时救助专款增加。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13.特困人员救助供养1465万元，较上年同期增支1282万元，增长700.5%。主要原因是2017年较上年同期特困供养专款增加。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14.其他生活救助746万元，较上年同期增支538万元，增长258.7%。主要原因是2017年有革命五老人员补助资金，上年同期无此项支出。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15.其他社会保障和就业支出(款)604万元，较上年同期减支77万元，下降11.3%。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（八）医疗卫生与计划生育支出75935万元，较上年同期增支36009万元，增长90.2%。主要是汀州医院搬迁和医疗器械产业园建设资金。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1.医疗卫生与计划生育管理事务456万元，较上年同期减支370万元，下降44.8%。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2.公立医院7635万元，较上年同期增支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4862万元，增长175.3%。主要是汀州医院搬迁债券资金。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3.基层医疗卫生机构2809万元，较上年同期减支1033万元，下降26.9%。主要是2016年有基建专款1600万元，2017年无此项支出。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4.公共卫生2679万元，较上年同期减支559万元，下降17.3%。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5.中医药48万元，较上年同期减支36万元，下降42.9%。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6.计划生育事务2553万元，较上年同期增支63万元，增长2.5%。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7.食品和药品监督管理事务624万元，较上年同期减支159万元，下降20.3%。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8.行政事业单位医疗3420万元，较上年同期增支286万元，增长9.13%。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财政对基本医疗保险基金的补助15090万元。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10.医疗救助1384万元，较上年同期减支11万元，下降0.79%。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11.优抚对象医疗251万元，较上年同期减支47万元，下降15.77%。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12.其他医疗卫生与计划生育支出(款)38986万元，较上年同期增支37712万元，增长2960.1%。主要原因是2017年医疗器械产业园建设资金34000万元。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（九）节能环保支出11489万元，较上年同期增支2991万元，增长35.2%。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1.环境保护管理事务236万元，较上年同期增支51万元，增长27.6%。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2.环境监测与监察116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万元，较上年同期减支188万元，下降61.8%。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3.污染防治7945万元，较上年同期增支1856万元，增长30.5%。主要原因是汀江至韩江流域生态资金增支。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4.自然生态保护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956万元，较上年同期减支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264万元，下降21.6%。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5.天然林保护1762万元，较上年同期增支1762万元。主要原因是2017年有中央天然林停伐管护补助资金。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6.能源节约利用(款)254万元，较上年同期增支244万元，增长2440.0%。主要原因是2017年有淘汰落后产能奖励资金。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7.污染减排0万元，较上年同期减支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可再生能源(款)220万元，较上年同期减支370万元，下降62.7%。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（十）城乡社区支出24186万元，较上年同期减支7890万元，下降24.6%。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1.城乡社区管理事务1915万元，较上年同期减支1032万元，下降35.0%。主要原因是有2016年河三线宜居景观、三边三节点整治资金，2017年无此项支出。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2.城乡社区规划与管理(款)1844万元，较上年同期减支2694万元，下降59.4%。主要原因是2016年有乡村规划建设债券资金2000万元，2017年无此项支出。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3.城乡社区公共设施11995万元，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较上年同期减支8707万元，下降42.1%。主要原因是2017年安排债券资金交上年同期减支。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4.城乡社区环境卫生(款)1207万元，较上年同期增支92万元，增长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5.建设市场管理与监督(款)78万元，较上年同期增支13万元，增长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20.0%。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其他城乡社区支出(款)7147万元，较上年同期增支4438万元，增长163.8%。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　　（十一）农林水支出64905万元，较上年同期减支6935万元，下降9.7%。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1.农业16971万元，较上年同期增支3128万元，增长22.6%。主要原因是2017年上级专款较上年同期增加。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2.林业9834万元，较上年同期减支2729万元，下降21.7%。主要原因是2016年有专款天然林保护工程补助1962万元，2017年无此项支出。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3.水利16902万元，较上年同期减支4466万元，下降20.9%。主要原因是2017年水土保持专款减支。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4.扶贫13592万元，较上年同期减支4558万元，下降25.1%。主要原因2016年有贫困村基础设施建设债券资金，2017年无此项支出。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5.农业综合开发680万元，较上年同期增支596万元，增长709.5%。主要原因是2017年有高标项目专项资金。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6.农村综合改革6535万元，较上年同期增支1349万元，增长26.0%。主要原因是2017年有扶持村级集体经济发展试点资金1120万元。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7.普惠金融发展支出260万元，较上年同期减支156万元，下降37.5%。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8.其他农林水支出(款)131万元，较上年同期减支99万元，下降43.0%。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　　（十二）交通运输支出5346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万元，较上年同期增支3697万元，增长224.2%。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1.公路水路运输2402万元，较上年同期增支1053万元，增长78.1%。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2.铁路运输41万元，较上年同期增支28万元，增长215.4%。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3.民用航空运输10万元，较上年同期增支10万元。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4.成品油价格改革对交通运输的补贴874万元，较上年同期增支698万元，增长396.6%。主要原因是2017年专款增加。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5.车辆购置税支出2019万元，较上年同期增支2019万元。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6.其他交通运输支出(款)0万元，较上年同期减支111万元。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（十三）资源勘探信息等支出19215万元，较上年同期增支9472万元，增长97.2%。主要原因是2017年有晋江工业园基础设施建设债券资金。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1.资源勘探开发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0万元，较上年同期减支14万元。　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2.安全生产监管441万元，较上年同期增支66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万元，增长17.6%。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3.支持中小企业发展和管理支出14672万元，较上年同期增支5996万元，增长69.1%。主要原因是2017年有晋江工业园基础设施建设债券资金5000万元。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4.其他资源勘探信息等支出(款)4102万元，较上年同期增支3424万元，增长505.0%。主要原因是2017年有基础设施配套建设资金1500万元。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（十四）商业服务业等支出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2197万元，较上年同期减支37万元，下降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1.7%。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1.商业流通事务769万元，较上年同期增支216万元，增长39.1%。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2.旅游业管理与服务支出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813万元，较上年同期增支351万元，增长76.0%。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3.涉外发展服务支出615万元，较上年同期减支104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万元，下降14.5%。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4.其他商业服务业等支出(款)0万元，较上年同期减支500万元。主要原因是2016年有现代服务业聚集示范区补助资金。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（十五）国土海洋气象等支出3066万元，较上年同期增支1744万元，增长131.9%。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1.国土资源事务2887万元，较上年同期增支1685万元，增长140.2%。主要原因是2017年有国土局基本农田保护补助资金1580万元。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2.地震事务72万元，较上年同期增支47万元，增长188.0%。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3.气象事务92万元，较上年同期增支12万元，增长15.0%。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（十六）住房保障支出3775万元，较上年同期增支358万元，增长10.5%。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1.保障性安居工程支出1312万元，较上年同期增支224万元，增长20.6%。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2.住房改革支出2463万元，较上年同期增支134万元，增长5.8%。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（十七）粮油物资储备支出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828万元，较上年同期减支1895万元，下降69.6%。主要原因是2016年有县粮食储备库建设资金。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1.粮油事务281万元，较上年同期减支100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万元，下降26.2%。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2.粮油储备535万元，较上年同期减支1795万元，下降77.0%。主要原因是2016年有县粮食储备库建设资金2000万元。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（十八）其他支出(类)709万元，较上年同期减支1021万元，下降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59.0%。主要原因是2016年有落地攻坚战役经费及汀州水电站税收分成款。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　　1.其他支出(款)709万元，较上年同期减支1021万元，下降59.0%。主要原因是2016年有落地攻坚战役经费及汀州水电站税收分成款。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　　（十九）债务付息支出5470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万元，较上年同期增支2713万元，增长98.4%。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1.地方政府一般债务付息支出5470万元，较上年同期增支2713万元，增长98.4%。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（二十）债务发行费用支出107万元，较上年同期增支7万元，增长7.0%。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　　1.地方政府一般债务发行费用支出107万元，较上年同期增支7万元，增长7.0%。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　　</w:t>
      </w:r>
      <w:r>
        <w:rPr>
          <w:rFonts w:hint="eastAsia" w:ascii="黑体" w:hAnsi="黑体" w:eastAsia="黑体"/>
          <w:sz w:val="32"/>
          <w:szCs w:val="32"/>
        </w:rPr>
        <w:t>二、财政转移支付</w:t>
      </w:r>
      <w:r>
        <w:rPr>
          <w:rFonts w:hint="eastAsia" w:ascii="黑体" w:hAnsi="黑体" w:eastAsia="黑体"/>
          <w:sz w:val="32"/>
          <w:szCs w:val="32"/>
          <w:lang w:eastAsia="zh-CN"/>
        </w:rPr>
        <w:t>收入</w:t>
      </w:r>
      <w:r>
        <w:rPr>
          <w:rFonts w:hint="eastAsia" w:ascii="黑体" w:hAnsi="黑体" w:eastAsia="黑体"/>
          <w:sz w:val="32"/>
          <w:szCs w:val="32"/>
        </w:rPr>
        <w:t>情况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2017年度</w:t>
      </w:r>
      <w:r>
        <w:rPr>
          <w:rFonts w:hint="eastAsia" w:ascii="仿宋" w:hAnsi="仿宋" w:eastAsia="仿宋"/>
          <w:sz w:val="32"/>
          <w:szCs w:val="32"/>
          <w:lang w:eastAsia="zh-CN"/>
        </w:rPr>
        <w:t>长汀县收到</w:t>
      </w:r>
      <w:r>
        <w:rPr>
          <w:rFonts w:hint="eastAsia" w:ascii="仿宋" w:hAnsi="仿宋" w:eastAsia="仿宋"/>
          <w:sz w:val="32"/>
          <w:szCs w:val="32"/>
        </w:rPr>
        <w:t>税收返还和转移支付决算数为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215526</w:t>
      </w:r>
      <w:r>
        <w:rPr>
          <w:rFonts w:hint="eastAsia" w:ascii="仿宋" w:hAnsi="仿宋" w:eastAsia="仿宋"/>
          <w:sz w:val="32"/>
          <w:szCs w:val="32"/>
        </w:rPr>
        <w:t>万元，</w:t>
      </w:r>
      <w:r>
        <w:rPr>
          <w:rFonts w:hint="eastAsia" w:ascii="仿宋" w:hAnsi="仿宋" w:eastAsia="仿宋"/>
          <w:sz w:val="32"/>
          <w:szCs w:val="32"/>
          <w:lang w:eastAsia="zh-CN"/>
        </w:rPr>
        <w:t>比</w:t>
      </w:r>
      <w:r>
        <w:rPr>
          <w:rFonts w:hint="eastAsia" w:ascii="仿宋" w:hAnsi="仿宋" w:eastAsia="仿宋"/>
          <w:sz w:val="32"/>
          <w:szCs w:val="32"/>
        </w:rPr>
        <w:t>2016年度决算数增加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1513</w:t>
      </w:r>
      <w:r>
        <w:rPr>
          <w:rFonts w:hint="eastAsia" w:ascii="仿宋" w:hAnsi="仿宋" w:eastAsia="仿宋"/>
          <w:sz w:val="32"/>
          <w:szCs w:val="32"/>
        </w:rPr>
        <w:t>万元，增长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0.71</w:t>
      </w:r>
      <w:r>
        <w:rPr>
          <w:rFonts w:hint="eastAsia" w:ascii="仿宋" w:hAnsi="仿宋" w:eastAsia="仿宋"/>
          <w:sz w:val="32"/>
          <w:szCs w:val="32"/>
        </w:rPr>
        <w:t>%。具体情况如下：</w:t>
      </w:r>
    </w:p>
    <w:p>
      <w:pPr>
        <w:spacing w:line="600" w:lineRule="exact"/>
        <w:ind w:firstLine="643" w:firstLineChars="200"/>
        <w:rPr>
          <w:rStyle w:val="6"/>
          <w:rFonts w:ascii="楷体" w:hAnsi="楷体" w:eastAsia="楷体" w:cs="Arial"/>
          <w:kern w:val="0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（一）</w:t>
      </w:r>
      <w:r>
        <w:rPr>
          <w:rStyle w:val="6"/>
          <w:rFonts w:hint="eastAsia" w:ascii="楷体" w:hAnsi="楷体" w:eastAsia="楷体" w:cs="Arial"/>
          <w:kern w:val="0"/>
          <w:sz w:val="32"/>
          <w:szCs w:val="32"/>
        </w:rPr>
        <w:t>一般性转移支付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2017年度</w:t>
      </w:r>
      <w:r>
        <w:rPr>
          <w:rFonts w:hint="eastAsia" w:ascii="仿宋" w:hAnsi="仿宋" w:eastAsia="仿宋"/>
          <w:sz w:val="32"/>
          <w:szCs w:val="32"/>
          <w:lang w:eastAsia="zh-CN"/>
        </w:rPr>
        <w:t>长汀县收到</w:t>
      </w:r>
      <w:r>
        <w:rPr>
          <w:rFonts w:hint="eastAsia" w:ascii="仿宋" w:hAnsi="仿宋" w:eastAsia="仿宋"/>
          <w:sz w:val="32"/>
          <w:szCs w:val="32"/>
        </w:rPr>
        <w:t>一般转移支付决算数为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128467</w:t>
      </w:r>
      <w:r>
        <w:rPr>
          <w:rFonts w:hint="eastAsia" w:ascii="仿宋" w:hAnsi="仿宋" w:eastAsia="仿宋"/>
          <w:sz w:val="32"/>
          <w:szCs w:val="32"/>
        </w:rPr>
        <w:t>万元，比2016年度决算数增</w:t>
      </w:r>
      <w:r>
        <w:rPr>
          <w:rFonts w:hint="eastAsia" w:ascii="仿宋" w:hAnsi="仿宋" w:eastAsia="仿宋"/>
          <w:sz w:val="32"/>
          <w:szCs w:val="32"/>
          <w:lang w:eastAsia="zh-CN"/>
        </w:rPr>
        <w:t>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13966</w:t>
      </w:r>
      <w:r>
        <w:rPr>
          <w:rFonts w:hint="eastAsia" w:ascii="仿宋" w:hAnsi="仿宋" w:eastAsia="仿宋"/>
          <w:sz w:val="32"/>
          <w:szCs w:val="32"/>
        </w:rPr>
        <w:t>万元，增长12.2%。具体情况如下：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1.体制补助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sz w:val="32"/>
          <w:szCs w:val="32"/>
        </w:rPr>
        <w:t>万元，较2016年度决算数减少2902万元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2.均衡性转移支付33605万元，较2016年度决算数增加2931万元，增长9.6%。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3.县级基本财力保障机制奖补资金15317万元，较2016年度决算数增加1487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万元，增长10.8%。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4.结算补助2170万元，较2016年度决算数减少250万元，下降10.3%。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.成品油税费改革转移支付补助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531</w:t>
      </w:r>
      <w:r>
        <w:rPr>
          <w:rFonts w:hint="eastAsia" w:ascii="仿宋" w:hAnsi="仿宋" w:eastAsia="仿宋"/>
          <w:sz w:val="32"/>
          <w:szCs w:val="32"/>
        </w:rPr>
        <w:t>万元，较2016年度决算数增加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531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.基层公检法司转移支付1594万元，较2016年度决算数减少869万元，下降35.3%。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.城乡义务教育转移支付6282万元，较2016年度决算数减少246万元，下降3.8%。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.基本养老金转移支付11181万元，较2016年度决算数减少2735万元，下降19.7%。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.城乡居民医疗保险转移支付17809万元，较2016年度决算数</w:t>
      </w:r>
      <w:r>
        <w:rPr>
          <w:rFonts w:hint="eastAsia" w:ascii="仿宋" w:hAnsi="仿宋" w:eastAsia="仿宋"/>
          <w:sz w:val="32"/>
          <w:szCs w:val="32"/>
          <w:lang w:eastAsia="zh-CN"/>
        </w:rPr>
        <w:t>减少1196</w:t>
      </w:r>
      <w:r>
        <w:rPr>
          <w:rFonts w:hint="eastAsia" w:ascii="仿宋" w:hAnsi="仿宋" w:eastAsia="仿宋"/>
          <w:sz w:val="32"/>
          <w:szCs w:val="32"/>
        </w:rPr>
        <w:t>万元，</w:t>
      </w:r>
      <w:r>
        <w:rPr>
          <w:rFonts w:hint="eastAsia" w:ascii="仿宋" w:hAnsi="仿宋" w:eastAsia="仿宋"/>
          <w:sz w:val="32"/>
          <w:szCs w:val="32"/>
          <w:lang w:eastAsia="zh-CN"/>
        </w:rPr>
        <w:t>下降6.3</w:t>
      </w:r>
      <w:r>
        <w:rPr>
          <w:rFonts w:hint="eastAsia" w:ascii="仿宋" w:hAnsi="仿宋" w:eastAsia="仿宋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sz w:val="32"/>
          <w:szCs w:val="32"/>
        </w:rPr>
        <w:t>.农村综合改革转移支付4852 万元，较2016年度决算数减少319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万元，下降6.2%。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.产粮（油）大县奖励资金978 万元，较2016年度决算数</w:t>
      </w:r>
      <w:r>
        <w:rPr>
          <w:rFonts w:hint="eastAsia" w:ascii="仿宋" w:hAnsi="仿宋" w:eastAsia="仿宋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sz w:val="32"/>
          <w:szCs w:val="32"/>
        </w:rPr>
        <w:t>19万元，</w:t>
      </w:r>
      <w:r>
        <w:rPr>
          <w:rFonts w:hint="eastAsia" w:ascii="仿宋" w:hAnsi="仿宋" w:eastAsia="仿宋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sz w:val="32"/>
          <w:szCs w:val="32"/>
        </w:rPr>
        <w:t>2.0%。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.重点生态功能区转移支付12807 万元，较2016年度决算数增加5970万元，增长87.3%。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.固定数额补助60 万元，较2016年度决算数减少264万元，下降81.5%。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.革命老区转移支付4250 万元，较2016年度决算数增加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4520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.贫困地区转移支付12813 万元，较2016年度决算数增加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12813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.其他一般性转移支付4218 万元，较2016年度决算数</w:t>
      </w:r>
      <w:r>
        <w:rPr>
          <w:rFonts w:hint="eastAsia" w:ascii="仿宋" w:hAnsi="仿宋" w:eastAsia="仿宋"/>
          <w:sz w:val="32"/>
          <w:szCs w:val="32"/>
          <w:lang w:eastAsia="zh-CN"/>
        </w:rPr>
        <w:t>减少280</w:t>
      </w:r>
      <w:r>
        <w:rPr>
          <w:rFonts w:hint="eastAsia" w:ascii="仿宋" w:hAnsi="仿宋" w:eastAsia="仿宋"/>
          <w:sz w:val="32"/>
          <w:szCs w:val="32"/>
        </w:rPr>
        <w:t>万元，</w:t>
      </w:r>
      <w:r>
        <w:rPr>
          <w:rFonts w:hint="eastAsia" w:ascii="仿宋" w:hAnsi="仿宋" w:eastAsia="仿宋"/>
          <w:sz w:val="32"/>
          <w:szCs w:val="32"/>
          <w:lang w:eastAsia="zh-CN"/>
        </w:rPr>
        <w:t>下降6.2</w:t>
      </w:r>
      <w:r>
        <w:rPr>
          <w:rFonts w:hint="eastAsia" w:ascii="仿宋" w:hAnsi="仿宋" w:eastAsia="仿宋"/>
          <w:sz w:val="32"/>
          <w:szCs w:val="32"/>
        </w:rPr>
        <w:t>%。</w:t>
      </w:r>
    </w:p>
    <w:p>
      <w:pPr>
        <w:spacing w:line="600" w:lineRule="exact"/>
        <w:ind w:firstLine="643" w:firstLineChars="200"/>
        <w:rPr>
          <w:rStyle w:val="6"/>
          <w:rFonts w:ascii="楷体" w:hAnsi="楷体" w:eastAsia="楷体" w:cs="Arial"/>
          <w:b w:val="0"/>
          <w:kern w:val="0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（二）</w:t>
      </w:r>
      <w:r>
        <w:rPr>
          <w:rStyle w:val="6"/>
          <w:rFonts w:hint="eastAsia" w:ascii="楷体" w:hAnsi="楷体" w:eastAsia="楷体" w:cs="Arial"/>
          <w:kern w:val="0"/>
          <w:sz w:val="32"/>
          <w:szCs w:val="32"/>
        </w:rPr>
        <w:t>专项转移支付</w:t>
      </w:r>
    </w:p>
    <w:p>
      <w:pPr>
        <w:spacing w:line="600" w:lineRule="exact"/>
        <w:ind w:firstLine="800" w:firstLineChars="25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2017年度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长汀县收到</w:t>
      </w:r>
      <w:r>
        <w:rPr>
          <w:rFonts w:hint="eastAsia" w:ascii="仿宋" w:hAnsi="仿宋" w:eastAsia="仿宋" w:cs="Arial"/>
          <w:kern w:val="0"/>
          <w:sz w:val="32"/>
          <w:szCs w:val="32"/>
        </w:rPr>
        <w:t>专项转移支付决算数为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83588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万元，比2016年度决算数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13151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13.6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1.一般公共服务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782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966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55.3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2.公共安全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560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220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28.2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3.教育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10149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1591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18.6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4.科学技术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620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131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26.8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5.文化体育与传媒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3534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2231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171.2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6.社会保障和就业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5479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1521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38.4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7.医疗卫生与计划生育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2730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3579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56.7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8.节能环保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5490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1109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16.8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9.城乡社区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2676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926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25.7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10.农林水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38748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18069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31.8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11.交通运输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3987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3142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371.8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12.资源勘探信息等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3799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3207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541.7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13.商业服务业等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1611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407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20.2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14.金融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80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80</w:t>
      </w:r>
      <w:r>
        <w:rPr>
          <w:rFonts w:hint="eastAsia" w:ascii="仿宋" w:hAnsi="仿宋" w:eastAsia="仿宋"/>
          <w:kern w:val="0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15.国土海洋气象等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2043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1652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422.5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16.住房保障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601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1020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62.9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17.粮油物资储备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535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265</w:t>
      </w:r>
      <w:r>
        <w:rPr>
          <w:rFonts w:hint="eastAsia" w:ascii="仿宋" w:hAnsi="仿宋" w:eastAsia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98.1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18.其他支出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164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645</w:t>
      </w:r>
      <w:r>
        <w:rPr>
          <w:rFonts w:hint="eastAsia" w:ascii="仿宋" w:hAnsi="仿宋" w:eastAsia="仿宋"/>
          <w:kern w:val="0"/>
          <w:sz w:val="32"/>
          <w:szCs w:val="32"/>
        </w:rPr>
        <w:t>万元，下降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79.7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>
      <w:pPr>
        <w:spacing w:line="600" w:lineRule="exact"/>
        <w:ind w:firstLine="643" w:firstLineChars="200"/>
        <w:rPr>
          <w:rStyle w:val="6"/>
          <w:rFonts w:ascii="楷体" w:hAnsi="楷体" w:eastAsia="楷体" w:cs="Arial"/>
          <w:b w:val="0"/>
          <w:kern w:val="0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（三）</w:t>
      </w:r>
      <w:r>
        <w:rPr>
          <w:rStyle w:val="6"/>
          <w:rFonts w:hint="eastAsia" w:ascii="楷体" w:hAnsi="楷体" w:eastAsia="楷体" w:cs="Arial"/>
          <w:kern w:val="0"/>
          <w:sz w:val="32"/>
          <w:szCs w:val="32"/>
        </w:rPr>
        <w:t>税收返还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2017年度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长汀县收到</w:t>
      </w:r>
      <w:r>
        <w:rPr>
          <w:rFonts w:hint="eastAsia" w:ascii="仿宋" w:hAnsi="仿宋" w:eastAsia="仿宋" w:cs="Arial"/>
          <w:kern w:val="0"/>
          <w:sz w:val="32"/>
          <w:szCs w:val="32"/>
        </w:rPr>
        <w:t>税收返还决算数为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3471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万元，比2016年度决算数增</w:t>
      </w:r>
      <w:r>
        <w:rPr>
          <w:rFonts w:hint="eastAsia" w:ascii="仿宋" w:hAnsi="仿宋" w:eastAsia="仿宋"/>
          <w:kern w:val="0"/>
          <w:sz w:val="32"/>
          <w:szCs w:val="32"/>
        </w:rPr>
        <w:t>加698万元，增长25.2%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 w:cs="Arial"/>
          <w:kern w:val="0"/>
          <w:sz w:val="32"/>
          <w:szCs w:val="32"/>
        </w:rPr>
        <w:t>增值税和消费税返还决算数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1870</w:t>
      </w:r>
      <w:r>
        <w:rPr>
          <w:rFonts w:hint="eastAsia" w:ascii="仿宋" w:hAnsi="仿宋" w:eastAsia="仿宋"/>
          <w:kern w:val="0"/>
          <w:sz w:val="32"/>
          <w:szCs w:val="32"/>
        </w:rPr>
        <w:t>万元，与上年持平。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所得税基数返还决算数685 </w:t>
      </w:r>
      <w:r>
        <w:rPr>
          <w:rFonts w:hint="eastAsia" w:ascii="仿宋" w:hAnsi="仿宋" w:eastAsia="仿宋"/>
          <w:kern w:val="0"/>
          <w:sz w:val="32"/>
          <w:szCs w:val="32"/>
        </w:rPr>
        <w:t>万元，与上年持平。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3.成品油税费改革税收返还决算数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218</w:t>
      </w:r>
      <w:r>
        <w:rPr>
          <w:rFonts w:hint="eastAsia" w:ascii="仿宋" w:hAnsi="仿宋" w:eastAsia="仿宋"/>
          <w:kern w:val="0"/>
          <w:sz w:val="32"/>
          <w:szCs w:val="32"/>
        </w:rPr>
        <w:t>万元，与上年持平。</w:t>
      </w:r>
    </w:p>
    <w:p>
      <w:pPr>
        <w:spacing w:line="600" w:lineRule="exact"/>
        <w:ind w:firstLine="64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4.增值税“五五分享”税收返还决算数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698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 w:cs="Arial"/>
          <w:kern w:val="0"/>
          <w:sz w:val="32"/>
          <w:szCs w:val="32"/>
        </w:rPr>
        <w:t>2016年度决算数</w:t>
      </w:r>
      <w:r>
        <w:rPr>
          <w:rFonts w:hint="eastAsia" w:ascii="仿宋" w:hAnsi="仿宋" w:eastAsia="仿宋"/>
          <w:kern w:val="0"/>
          <w:sz w:val="32"/>
          <w:szCs w:val="32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698</w:t>
      </w:r>
      <w:r>
        <w:rPr>
          <w:rFonts w:hint="eastAsia" w:ascii="仿宋" w:hAnsi="仿宋" w:eastAsia="仿宋"/>
          <w:kern w:val="0"/>
          <w:sz w:val="32"/>
          <w:szCs w:val="32"/>
        </w:rPr>
        <w:t>万元。</w:t>
      </w:r>
    </w:p>
    <w:p>
      <w:pPr>
        <w:spacing w:line="60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Times New Roman"/>
          <w:sz w:val="32"/>
          <w:szCs w:val="32"/>
        </w:rPr>
        <w:t>三、政府债务情况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2017年，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长汀县</w:t>
      </w:r>
      <w:r>
        <w:rPr>
          <w:rFonts w:hint="eastAsia" w:ascii="仿宋" w:hAnsi="仿宋" w:eastAsia="仿宋" w:cs="Arial"/>
          <w:kern w:val="0"/>
          <w:sz w:val="32"/>
          <w:szCs w:val="32"/>
        </w:rPr>
        <w:t>一般债务限额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271945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万元，一般债务余额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257701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万元；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长汀县</w:t>
      </w:r>
      <w:r>
        <w:rPr>
          <w:rFonts w:hint="eastAsia" w:ascii="仿宋" w:hAnsi="仿宋" w:eastAsia="仿宋" w:cs="Arial"/>
          <w:kern w:val="0"/>
          <w:sz w:val="32"/>
          <w:szCs w:val="32"/>
        </w:rPr>
        <w:t>专项债务限额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29994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万元，专项债务余额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29994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四、预算绩效开展情况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2017</w:t>
      </w:r>
      <w:r>
        <w:rPr>
          <w:rFonts w:hint="eastAsia" w:ascii="仿宋" w:hAnsi="仿宋" w:eastAsia="仿宋"/>
          <w:sz w:val="32"/>
          <w:szCs w:val="32"/>
        </w:rPr>
        <w:t>年，</w:t>
      </w:r>
      <w:r>
        <w:rPr>
          <w:rFonts w:hint="eastAsia" w:ascii="仿宋" w:hAnsi="仿宋" w:eastAsia="仿宋"/>
          <w:sz w:val="32"/>
          <w:szCs w:val="32"/>
          <w:lang w:eastAsia="zh-CN"/>
        </w:rPr>
        <w:t>长汀县财政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</w:rPr>
        <w:t>局共批复财政绩效目标116个，资金量为54474万元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  <w:lang w:eastAsia="zh-CN"/>
        </w:rPr>
        <w:t>；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</w:rPr>
        <w:t>以各部门单位自行监控的方式实施绩效监控管理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</w:rPr>
        <w:t>绩效监控管理金额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  <w:lang w:eastAsia="zh-CN"/>
        </w:rPr>
        <w:t>为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</w:rPr>
        <w:t>54474万元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  <w:lang w:eastAsia="zh-CN"/>
        </w:rPr>
        <w:t>；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</w:rPr>
        <w:t>对130个2016年县本级项目进行绩效自评，自评项目资金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  <w:lang w:eastAsia="zh-CN"/>
        </w:rPr>
        <w:t>为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</w:rPr>
        <w:t>74853万元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  <w:lang w:eastAsia="zh-CN"/>
        </w:rPr>
        <w:t>；对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</w:rPr>
        <w:t>15个项目进行重点评价，评价金额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  <w:lang w:eastAsia="zh-CN"/>
        </w:rPr>
        <w:t>为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</w:rPr>
        <w:t>51055万元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u w:val="none" w:color="000000"/>
          <w:lang w:eastAsia="zh-CN"/>
        </w:rPr>
        <w:t>。2017年度财政资金绩效管理综合覆盖率为93.21%，其中：绩效目标管理覆盖率100%、绩效监控覆盖率100%、绩效自评覆盖率99%、绩效重点评价覆盖率67.53%。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" w:hAnsi="仿宋" w:eastAsia="仿宋"/>
          <w:sz w:val="32"/>
          <w:szCs w:val="32"/>
        </w:rPr>
      </w:pPr>
    </w:p>
    <w:sectPr>
      <w:type w:val="continuous"/>
      <w:pgSz w:w="11907" w:h="16840"/>
      <w:pgMar w:top="1440" w:right="1800" w:bottom="1440" w:left="1800" w:header="851" w:footer="992" w:gutter="0"/>
      <w:paperSrc w:first="2067" w:other="2067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9Jx6MsBAACcAwAADgAAAGRycy9lMm9Eb2MueG1srVPNjtMwEL4j8Q6W&#10;79Rph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vSce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E637F"/>
    <w:multiLevelType w:val="singleLevel"/>
    <w:tmpl w:val="5B7E637F"/>
    <w:lvl w:ilvl="0" w:tentative="0">
      <w:start w:val="9"/>
      <w:numFmt w:val="decimal"/>
      <w:suff w:val="nothing"/>
      <w:lvlText w:val="%1."/>
      <w:lvlJc w:val="left"/>
    </w:lvl>
  </w:abstractNum>
  <w:abstractNum w:abstractNumId="1">
    <w:nsid w:val="5B7E7396"/>
    <w:multiLevelType w:val="singleLevel"/>
    <w:tmpl w:val="5B7E7396"/>
    <w:lvl w:ilvl="0" w:tentative="0">
      <w:start w:val="8"/>
      <w:numFmt w:val="decimal"/>
      <w:suff w:val="nothing"/>
      <w:lvlText w:val="%1."/>
      <w:lvlJc w:val="left"/>
    </w:lvl>
  </w:abstractNum>
  <w:abstractNum w:abstractNumId="2">
    <w:nsid w:val="5B7E73BD"/>
    <w:multiLevelType w:val="singleLevel"/>
    <w:tmpl w:val="5B7E73BD"/>
    <w:lvl w:ilvl="0" w:tentative="0">
      <w:start w:val="6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3YmVjMjUzMzdkZWRmYmZkZWM2Zjg2Mzc4NmJiNjIifQ=="/>
  </w:docVars>
  <w:rsids>
    <w:rsidRoot w:val="00993127"/>
    <w:rsid w:val="000125BE"/>
    <w:rsid w:val="0001322E"/>
    <w:rsid w:val="00022B78"/>
    <w:rsid w:val="00053317"/>
    <w:rsid w:val="000821EF"/>
    <w:rsid w:val="000B54F3"/>
    <w:rsid w:val="000B62EE"/>
    <w:rsid w:val="000E1732"/>
    <w:rsid w:val="00112FE4"/>
    <w:rsid w:val="00130E11"/>
    <w:rsid w:val="00147B4E"/>
    <w:rsid w:val="00160EBA"/>
    <w:rsid w:val="001B1DA7"/>
    <w:rsid w:val="001C41F0"/>
    <w:rsid w:val="001D1DE5"/>
    <w:rsid w:val="00203922"/>
    <w:rsid w:val="002261A7"/>
    <w:rsid w:val="00241422"/>
    <w:rsid w:val="00270708"/>
    <w:rsid w:val="00271DD4"/>
    <w:rsid w:val="00272CF8"/>
    <w:rsid w:val="0028686C"/>
    <w:rsid w:val="002D369F"/>
    <w:rsid w:val="002E08F4"/>
    <w:rsid w:val="002E2853"/>
    <w:rsid w:val="002E75FF"/>
    <w:rsid w:val="00334EA9"/>
    <w:rsid w:val="00345CB5"/>
    <w:rsid w:val="00377F75"/>
    <w:rsid w:val="0038191D"/>
    <w:rsid w:val="003834CB"/>
    <w:rsid w:val="003A655F"/>
    <w:rsid w:val="003C22D7"/>
    <w:rsid w:val="003E633F"/>
    <w:rsid w:val="003F0A23"/>
    <w:rsid w:val="004062B7"/>
    <w:rsid w:val="00444F30"/>
    <w:rsid w:val="00454704"/>
    <w:rsid w:val="00455511"/>
    <w:rsid w:val="00462901"/>
    <w:rsid w:val="004810E3"/>
    <w:rsid w:val="00483EDB"/>
    <w:rsid w:val="004A2A99"/>
    <w:rsid w:val="004A5E23"/>
    <w:rsid w:val="004B2F74"/>
    <w:rsid w:val="004B35A6"/>
    <w:rsid w:val="004C4643"/>
    <w:rsid w:val="00501016"/>
    <w:rsid w:val="005256F5"/>
    <w:rsid w:val="00526B56"/>
    <w:rsid w:val="00553639"/>
    <w:rsid w:val="0057514C"/>
    <w:rsid w:val="005F1C2C"/>
    <w:rsid w:val="00600E62"/>
    <w:rsid w:val="00604750"/>
    <w:rsid w:val="00604825"/>
    <w:rsid w:val="00616660"/>
    <w:rsid w:val="006224ED"/>
    <w:rsid w:val="00625B6F"/>
    <w:rsid w:val="006501BA"/>
    <w:rsid w:val="006612E4"/>
    <w:rsid w:val="006966B9"/>
    <w:rsid w:val="006D00C1"/>
    <w:rsid w:val="006D1588"/>
    <w:rsid w:val="006E58F9"/>
    <w:rsid w:val="007031FF"/>
    <w:rsid w:val="00703644"/>
    <w:rsid w:val="00715C45"/>
    <w:rsid w:val="00733A14"/>
    <w:rsid w:val="00745ED0"/>
    <w:rsid w:val="0077446E"/>
    <w:rsid w:val="007C6AB6"/>
    <w:rsid w:val="007E5649"/>
    <w:rsid w:val="007F48AE"/>
    <w:rsid w:val="00801540"/>
    <w:rsid w:val="00805F9F"/>
    <w:rsid w:val="00835BC6"/>
    <w:rsid w:val="008474D6"/>
    <w:rsid w:val="008507C7"/>
    <w:rsid w:val="00852C99"/>
    <w:rsid w:val="00862482"/>
    <w:rsid w:val="008653F6"/>
    <w:rsid w:val="0088248C"/>
    <w:rsid w:val="00883386"/>
    <w:rsid w:val="00895C6F"/>
    <w:rsid w:val="008A2893"/>
    <w:rsid w:val="008B1DB2"/>
    <w:rsid w:val="008B579A"/>
    <w:rsid w:val="008F6D7E"/>
    <w:rsid w:val="009316E6"/>
    <w:rsid w:val="009456AA"/>
    <w:rsid w:val="00957AE3"/>
    <w:rsid w:val="009832B4"/>
    <w:rsid w:val="00987C60"/>
    <w:rsid w:val="00993127"/>
    <w:rsid w:val="00996617"/>
    <w:rsid w:val="009B15B2"/>
    <w:rsid w:val="009B74AF"/>
    <w:rsid w:val="009C3957"/>
    <w:rsid w:val="009C6E43"/>
    <w:rsid w:val="00A00216"/>
    <w:rsid w:val="00A171BA"/>
    <w:rsid w:val="00A702AC"/>
    <w:rsid w:val="00A76FF7"/>
    <w:rsid w:val="00A77258"/>
    <w:rsid w:val="00AA1013"/>
    <w:rsid w:val="00AA5A71"/>
    <w:rsid w:val="00AB08CC"/>
    <w:rsid w:val="00AB67F3"/>
    <w:rsid w:val="00AC6CE6"/>
    <w:rsid w:val="00AD4BFD"/>
    <w:rsid w:val="00AE313E"/>
    <w:rsid w:val="00B07B6B"/>
    <w:rsid w:val="00B169C6"/>
    <w:rsid w:val="00B3319A"/>
    <w:rsid w:val="00B423D8"/>
    <w:rsid w:val="00B666AE"/>
    <w:rsid w:val="00B92782"/>
    <w:rsid w:val="00BA2CB1"/>
    <w:rsid w:val="00BA7F18"/>
    <w:rsid w:val="00BB6D86"/>
    <w:rsid w:val="00BC6B10"/>
    <w:rsid w:val="00BE35CC"/>
    <w:rsid w:val="00C27CB4"/>
    <w:rsid w:val="00C5407C"/>
    <w:rsid w:val="00CB74B9"/>
    <w:rsid w:val="00CC09C0"/>
    <w:rsid w:val="00D045F5"/>
    <w:rsid w:val="00D22C3F"/>
    <w:rsid w:val="00D264BA"/>
    <w:rsid w:val="00D325E7"/>
    <w:rsid w:val="00D3273F"/>
    <w:rsid w:val="00D565C3"/>
    <w:rsid w:val="00D60DC4"/>
    <w:rsid w:val="00D64010"/>
    <w:rsid w:val="00D762AC"/>
    <w:rsid w:val="00D85B7C"/>
    <w:rsid w:val="00DE7F8A"/>
    <w:rsid w:val="00DF1400"/>
    <w:rsid w:val="00E30611"/>
    <w:rsid w:val="00E32D17"/>
    <w:rsid w:val="00E43292"/>
    <w:rsid w:val="00E61624"/>
    <w:rsid w:val="00E922F7"/>
    <w:rsid w:val="00EE464D"/>
    <w:rsid w:val="00EE6365"/>
    <w:rsid w:val="00EE6FAC"/>
    <w:rsid w:val="00EF2095"/>
    <w:rsid w:val="00FA0FAB"/>
    <w:rsid w:val="00FB2012"/>
    <w:rsid w:val="00FC3173"/>
    <w:rsid w:val="00FC69A8"/>
    <w:rsid w:val="00FD2B25"/>
    <w:rsid w:val="00FD2B99"/>
    <w:rsid w:val="019D6981"/>
    <w:rsid w:val="01BA6C63"/>
    <w:rsid w:val="03024B94"/>
    <w:rsid w:val="041917AC"/>
    <w:rsid w:val="045B26CC"/>
    <w:rsid w:val="06714B51"/>
    <w:rsid w:val="073D65BB"/>
    <w:rsid w:val="0943063F"/>
    <w:rsid w:val="0D6A0391"/>
    <w:rsid w:val="0E3060C4"/>
    <w:rsid w:val="0EFE51CB"/>
    <w:rsid w:val="11380B0B"/>
    <w:rsid w:val="1380513C"/>
    <w:rsid w:val="15AC3D7E"/>
    <w:rsid w:val="1BAB6E96"/>
    <w:rsid w:val="1DC22076"/>
    <w:rsid w:val="1DFC524A"/>
    <w:rsid w:val="1EFA5FCE"/>
    <w:rsid w:val="200E3F13"/>
    <w:rsid w:val="24C054D9"/>
    <w:rsid w:val="281F6F8D"/>
    <w:rsid w:val="299760C3"/>
    <w:rsid w:val="2A821974"/>
    <w:rsid w:val="2BF44A43"/>
    <w:rsid w:val="2D547709"/>
    <w:rsid w:val="2E0A0C20"/>
    <w:rsid w:val="2F347F8D"/>
    <w:rsid w:val="30EF2467"/>
    <w:rsid w:val="31326523"/>
    <w:rsid w:val="33906E9B"/>
    <w:rsid w:val="34D55C22"/>
    <w:rsid w:val="3524057D"/>
    <w:rsid w:val="36A251FB"/>
    <w:rsid w:val="382C767B"/>
    <w:rsid w:val="382D25C3"/>
    <w:rsid w:val="3853063F"/>
    <w:rsid w:val="3CAF55CC"/>
    <w:rsid w:val="3CFF31D0"/>
    <w:rsid w:val="3D6D769E"/>
    <w:rsid w:val="420B560F"/>
    <w:rsid w:val="44FD0990"/>
    <w:rsid w:val="48D1541C"/>
    <w:rsid w:val="4B6154F5"/>
    <w:rsid w:val="4E8813A4"/>
    <w:rsid w:val="4F105E79"/>
    <w:rsid w:val="507F38B0"/>
    <w:rsid w:val="554D0E66"/>
    <w:rsid w:val="58737B83"/>
    <w:rsid w:val="58FA6F3A"/>
    <w:rsid w:val="5B8C667B"/>
    <w:rsid w:val="5CDA3DDC"/>
    <w:rsid w:val="5E866678"/>
    <w:rsid w:val="5EC57E6B"/>
    <w:rsid w:val="605A5F48"/>
    <w:rsid w:val="6177508D"/>
    <w:rsid w:val="62CE2B24"/>
    <w:rsid w:val="62DE36A8"/>
    <w:rsid w:val="63C31A57"/>
    <w:rsid w:val="660661CA"/>
    <w:rsid w:val="669440FA"/>
    <w:rsid w:val="66D14C40"/>
    <w:rsid w:val="68052B6B"/>
    <w:rsid w:val="6ABF3A7B"/>
    <w:rsid w:val="6B6C7966"/>
    <w:rsid w:val="6C5528DF"/>
    <w:rsid w:val="73AB1C33"/>
    <w:rsid w:val="74816AEB"/>
    <w:rsid w:val="75444C21"/>
    <w:rsid w:val="755819B8"/>
    <w:rsid w:val="76353520"/>
    <w:rsid w:val="76A15731"/>
    <w:rsid w:val="792576EF"/>
    <w:rsid w:val="79E35D2B"/>
    <w:rsid w:val="7B1D4B7E"/>
    <w:rsid w:val="7E15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82DDFA-EE30-4329-8F0A-347F27BA5F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1473</Words>
  <Characters>8399</Characters>
  <Lines>69</Lines>
  <Paragraphs>19</Paragraphs>
  <TotalTime>0</TotalTime>
  <ScaleCrop>false</ScaleCrop>
  <LinksUpToDate>false</LinksUpToDate>
  <CharactersWithSpaces>9853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2018-08-07T00:34:00Z</dcterms:created>
  <dc:creator>admin</dc:creator>
  <cp:lastModifiedBy>Administrator</cp:lastModifiedBy>
  <dcterms:modified xsi:type="dcterms:W3CDTF">2024-07-03T03:25:43Z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076DA5D17EE64CEBB99A211C7EA421FB_13</vt:lpwstr>
  </property>
</Properties>
</file>