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5D44D">
      <w:pPr>
        <w:spacing w:line="1400" w:lineRule="exact"/>
        <w:rPr>
          <w:rFonts w:hint="eastAsia" w:ascii="方正小标宋简体" w:eastAsia="方正小标宋简体"/>
          <w:color w:val="FF0000"/>
          <w:spacing w:val="6"/>
          <w:w w:val="73"/>
          <w:kern w:val="0"/>
          <w:sz w:val="90"/>
          <w:szCs w:val="90"/>
        </w:rPr>
      </w:pPr>
    </w:p>
    <w:tbl>
      <w:tblPr>
        <w:tblStyle w:val="6"/>
        <w:tblpPr w:leftFromText="180" w:rightFromText="180" w:vertAnchor="page" w:horzAnchor="page" w:tblpX="1420" w:tblpY="2259"/>
        <w:tblOverlap w:val="never"/>
        <w:tblW w:w="9300" w:type="dxa"/>
        <w:tblInd w:w="0" w:type="dxa"/>
        <w:tblLayout w:type="fixed"/>
        <w:tblCellMar>
          <w:top w:w="0" w:type="dxa"/>
          <w:left w:w="108" w:type="dxa"/>
          <w:bottom w:w="0" w:type="dxa"/>
          <w:right w:w="108" w:type="dxa"/>
        </w:tblCellMar>
      </w:tblPr>
      <w:tblGrid>
        <w:gridCol w:w="7266"/>
        <w:gridCol w:w="2034"/>
      </w:tblGrid>
      <w:tr w14:paraId="585F4A74">
        <w:tblPrEx>
          <w:tblCellMar>
            <w:top w:w="0" w:type="dxa"/>
            <w:left w:w="108" w:type="dxa"/>
            <w:bottom w:w="0" w:type="dxa"/>
            <w:right w:w="108" w:type="dxa"/>
          </w:tblCellMar>
        </w:tblPrEx>
        <w:tc>
          <w:tcPr>
            <w:tcW w:w="7266" w:type="dxa"/>
            <w:vAlign w:val="center"/>
          </w:tcPr>
          <w:p w14:paraId="2BB5E3EB">
            <w:pPr>
              <w:spacing w:line="1400" w:lineRule="exact"/>
              <w:rPr>
                <w:rFonts w:hint="eastAsia" w:ascii="方正小标宋简体" w:eastAsia="方正小标宋简体"/>
                <w:color w:val="FF0000"/>
                <w:spacing w:val="5850"/>
                <w:kern w:val="0"/>
                <w:sz w:val="90"/>
                <w:szCs w:val="90"/>
                <w:lang w:eastAsia="zh-CN"/>
              </w:rPr>
            </w:pPr>
            <w:r>
              <w:rPr>
                <w:rFonts w:hint="eastAsia" w:ascii="方正小标宋简体" w:eastAsia="方正小标宋简体"/>
                <w:color w:val="FF0000"/>
                <w:spacing w:val="6"/>
                <w:w w:val="73"/>
                <w:kern w:val="0"/>
                <w:sz w:val="90"/>
                <w:szCs w:val="90"/>
              </w:rPr>
              <w:t>长汀县退役军人事务局</w:t>
            </w:r>
          </w:p>
        </w:tc>
        <w:tc>
          <w:tcPr>
            <w:tcW w:w="2034" w:type="dxa"/>
            <w:vMerge w:val="restart"/>
            <w:vAlign w:val="center"/>
          </w:tcPr>
          <w:p w14:paraId="3F893845">
            <w:pPr>
              <w:widowControl/>
              <w:spacing w:line="1400" w:lineRule="exact"/>
              <w:jc w:val="left"/>
              <w:rPr>
                <w:rFonts w:hint="eastAsia" w:ascii="方正小标宋简体" w:eastAsia="方正小标宋简体"/>
                <w:color w:val="FF0000"/>
                <w:sz w:val="90"/>
                <w:szCs w:val="90"/>
                <w:lang w:eastAsia="zh-CN"/>
              </w:rPr>
            </w:pPr>
            <w:r>
              <w:rPr>
                <w:rFonts w:hint="eastAsia" w:ascii="方正小标宋简体" w:eastAsia="方正小标宋简体"/>
                <w:color w:val="FF0000"/>
                <w:sz w:val="90"/>
                <w:szCs w:val="90"/>
                <w:lang w:eastAsia="zh-CN"/>
              </w:rPr>
              <w:t>文件</w:t>
            </w:r>
          </w:p>
        </w:tc>
      </w:tr>
      <w:tr w14:paraId="14917D54">
        <w:tblPrEx>
          <w:tblCellMar>
            <w:top w:w="0" w:type="dxa"/>
            <w:left w:w="108" w:type="dxa"/>
            <w:bottom w:w="0" w:type="dxa"/>
            <w:right w:w="108" w:type="dxa"/>
          </w:tblCellMar>
        </w:tblPrEx>
        <w:tc>
          <w:tcPr>
            <w:tcW w:w="7266" w:type="dxa"/>
            <w:vAlign w:val="center"/>
          </w:tcPr>
          <w:p w14:paraId="734AD9B0">
            <w:pPr>
              <w:spacing w:line="1400" w:lineRule="exact"/>
              <w:rPr>
                <w:rFonts w:hint="default" w:ascii="方正小标宋简体" w:eastAsia="方正小标宋简体"/>
                <w:color w:val="FF0000"/>
                <w:spacing w:val="6"/>
                <w:w w:val="73"/>
                <w:kern w:val="0"/>
                <w:sz w:val="90"/>
                <w:szCs w:val="90"/>
                <w:lang w:val="en-US" w:eastAsia="zh-CN"/>
              </w:rPr>
            </w:pPr>
            <w:r>
              <w:rPr>
                <w:rFonts w:hint="eastAsia" w:ascii="方正小标宋简体" w:eastAsia="方正小标宋简体"/>
                <w:color w:val="FF0000"/>
                <w:spacing w:val="135"/>
                <w:kern w:val="0"/>
                <w:sz w:val="90"/>
                <w:szCs w:val="90"/>
                <w:fitText w:val="6750" w:id="1663701984"/>
              </w:rPr>
              <w:t>长汀县教育</w:t>
            </w:r>
            <w:r>
              <w:rPr>
                <w:rFonts w:hint="eastAsia" w:ascii="方正小标宋简体" w:eastAsia="方正小标宋简体"/>
                <w:color w:val="FF0000"/>
                <w:spacing w:val="0"/>
                <w:kern w:val="0"/>
                <w:sz w:val="90"/>
                <w:szCs w:val="90"/>
                <w:fitText w:val="6750" w:id="1663701984"/>
              </w:rPr>
              <w:t>局</w:t>
            </w:r>
            <w:r>
              <w:rPr>
                <w:rFonts w:hint="eastAsia" w:ascii="方正小标宋简体" w:eastAsia="方正小标宋简体"/>
                <w:color w:val="FF0000"/>
                <w:spacing w:val="6"/>
                <w:w w:val="73"/>
                <w:kern w:val="0"/>
                <w:sz w:val="90"/>
                <w:szCs w:val="90"/>
                <w:lang w:val="en-US" w:eastAsia="zh-CN"/>
              </w:rPr>
              <w:t xml:space="preserve">        </w:t>
            </w:r>
          </w:p>
        </w:tc>
        <w:tc>
          <w:tcPr>
            <w:tcW w:w="2034" w:type="dxa"/>
            <w:vMerge w:val="continue"/>
            <w:vAlign w:val="center"/>
          </w:tcPr>
          <w:p w14:paraId="20381869">
            <w:pPr>
              <w:widowControl/>
              <w:spacing w:line="1400" w:lineRule="exact"/>
              <w:jc w:val="left"/>
              <w:rPr>
                <w:rFonts w:ascii="方正小标宋简体" w:eastAsia="方正小标宋简体"/>
                <w:color w:val="FF0000"/>
                <w:sz w:val="90"/>
                <w:szCs w:val="90"/>
              </w:rPr>
            </w:pPr>
          </w:p>
        </w:tc>
      </w:tr>
    </w:tbl>
    <w:p w14:paraId="5F43EFE1">
      <w:pPr>
        <w:pStyle w:val="5"/>
        <w:jc w:val="center"/>
        <w:rPr>
          <w:rFonts w:hint="eastAsia" w:ascii="仿宋_GB2312" w:hAnsi="仿宋_GB2312" w:eastAsia="仿宋_GB2312" w:cs="仿宋_GB2312"/>
          <w:sz w:val="32"/>
          <w:szCs w:val="32"/>
          <w:lang w:val="en-US" w:eastAsia="zh-CN"/>
        </w:rPr>
      </w:pPr>
    </w:p>
    <w:p w14:paraId="358C35B6">
      <w:pPr>
        <w:spacing w:line="560" w:lineRule="exact"/>
        <w:ind w:left="-100" w:leftChars="-200" w:right="-283" w:rightChars="-135" w:hanging="32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汀退役军人局〔202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号</w:t>
      </w:r>
    </w:p>
    <w:p w14:paraId="7291D2B1">
      <w:pPr>
        <w:spacing w:line="200" w:lineRule="exact"/>
        <w:ind w:left="-102" w:leftChars="-200" w:right="-283" w:rightChars="-135" w:hanging="318"/>
        <w:jc w:val="center"/>
        <w:rPr>
          <w:rFonts w:ascii="仿宋_GB2312" w:hAnsi="仿宋_GB2312" w:eastAsia="仿宋_GB2312" w:cs="仿宋_GB2312"/>
          <w:sz w:val="32"/>
          <w:szCs w:val="32"/>
        </w:rPr>
      </w:pPr>
    </w:p>
    <w:tbl>
      <w:tblPr>
        <w:tblStyle w:val="6"/>
        <w:tblW w:w="9071" w:type="dxa"/>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1"/>
      </w:tblGrid>
      <w:tr w14:paraId="7B4D9667">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9071" w:type="dxa"/>
            <w:tcBorders>
              <w:top w:val="single" w:color="FF0000" w:sz="18" w:space="0"/>
              <w:left w:val="nil"/>
              <w:bottom w:val="nil"/>
              <w:right w:val="nil"/>
            </w:tcBorders>
          </w:tcPr>
          <w:p w14:paraId="5607CB00">
            <w:pPr>
              <w:spacing w:line="440" w:lineRule="exact"/>
              <w:jc w:val="center"/>
              <w:rPr>
                <w:rFonts w:ascii="仿宋_GB2312" w:hAnsi="仿宋_GB2312" w:eastAsia="仿宋_GB2312" w:cs="仿宋_GB2312"/>
                <w:b/>
                <w:sz w:val="32"/>
                <w:szCs w:val="32"/>
              </w:rPr>
            </w:pPr>
          </w:p>
        </w:tc>
      </w:tr>
    </w:tbl>
    <w:p w14:paraId="6C2BB822">
      <w:pPr>
        <w:spacing w:line="580" w:lineRule="exact"/>
        <w:jc w:val="center"/>
        <w:rPr>
          <w:rFonts w:hint="eastAsia" w:ascii="方正小标宋简体" w:hAnsi="方正小标宋简体" w:eastAsia="方正小标宋简体" w:cs="方正小标宋简体"/>
          <w:sz w:val="44"/>
          <w:szCs w:val="44"/>
          <w:lang w:eastAsia="zh-CN"/>
        </w:rPr>
      </w:pPr>
    </w:p>
    <w:p w14:paraId="2A562F5B">
      <w:pPr>
        <w:spacing w:line="5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长汀县退役军人事务局</w:t>
      </w:r>
      <w:r>
        <w:rPr>
          <w:rFonts w:hint="eastAsia" w:ascii="方正小标宋简体" w:hAnsi="方正小标宋简体" w:eastAsia="方正小标宋简体" w:cs="方正小标宋简体"/>
          <w:sz w:val="44"/>
          <w:szCs w:val="44"/>
          <w:lang w:val="en-US" w:eastAsia="zh-CN"/>
        </w:rPr>
        <w:t xml:space="preserve"> 长汀县教育局</w:t>
      </w:r>
    </w:p>
    <w:p w14:paraId="29F514F8">
      <w:pPr>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lang w:val="en-US" w:eastAsia="zh-CN"/>
        </w:rPr>
        <w:t>开展</w:t>
      </w:r>
      <w:r>
        <w:rPr>
          <w:rFonts w:hint="eastAsia" w:ascii="方正小标宋简体" w:hAnsi="方正小标宋简体" w:eastAsia="方正小标宋简体" w:cs="方正小标宋简体"/>
          <w:sz w:val="44"/>
          <w:szCs w:val="44"/>
          <w:lang w:eastAsia="zh-CN"/>
        </w:rPr>
        <w:t>“百园千校清明祭英烈”</w:t>
      </w:r>
    </w:p>
    <w:p w14:paraId="26B4A712">
      <w:pPr>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活动的通知</w:t>
      </w:r>
    </w:p>
    <w:p w14:paraId="2CC8AF55">
      <w:pPr>
        <w:spacing w:line="580" w:lineRule="exact"/>
        <w:jc w:val="center"/>
        <w:rPr>
          <w:rFonts w:hint="eastAsia" w:ascii="方正小标宋简体" w:hAnsi="方正小标宋简体" w:eastAsia="方正小标宋简体" w:cs="方正小标宋简体"/>
          <w:sz w:val="44"/>
          <w:szCs w:val="44"/>
          <w:lang w:eastAsia="zh-CN"/>
        </w:rPr>
      </w:pPr>
    </w:p>
    <w:p w14:paraId="3448B240">
      <w:pPr>
        <w:spacing w:line="580" w:lineRule="exact"/>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各乡（镇）</w:t>
      </w:r>
      <w:r>
        <w:rPr>
          <w:rFonts w:hint="eastAsia" w:ascii="仿宋_GB2312" w:hAnsi="仿宋_GB2312" w:eastAsia="仿宋_GB2312" w:cs="仿宋_GB2312"/>
          <w:sz w:val="32"/>
          <w:szCs w:val="32"/>
          <w:lang w:val="en-US" w:eastAsia="zh-CN"/>
        </w:rPr>
        <w:t>退役军人服务站</w:t>
      </w:r>
      <w:r>
        <w:rPr>
          <w:rFonts w:hint="eastAsia" w:ascii="仿宋_GB2312" w:hAnsi="仿宋_GB2312" w:eastAsia="仿宋_GB2312" w:cs="仿宋_GB2312"/>
          <w:sz w:val="32"/>
          <w:szCs w:val="32"/>
        </w:rPr>
        <w:t>：</w:t>
      </w:r>
    </w:p>
    <w:p w14:paraId="0AF99949">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为深入贯彻落实习近平总书记关于烈士褒扬纪念工作的重要指示批示精神，用好用活全县红色烈士褒扬资源，深入开展社会主义核心价值观宣传教育，根据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中共龙岩市委精神文明建设办公室</w:t>
      </w:r>
      <w:r>
        <w:rPr>
          <w:rFonts w:hint="eastAsia" w:ascii="仿宋_GB2312" w:hAnsi="仿宋_GB2312" w:eastAsia="仿宋_GB2312" w:cs="仿宋_GB2312"/>
          <w:sz w:val="32"/>
          <w:szCs w:val="32"/>
          <w:lang w:val="en-US" w:eastAsia="zh-CN"/>
        </w:rPr>
        <w:t xml:space="preserve"> 龙岩市退役军人事务局关于开展“百园千校清明祭英烈”活动的通知》精神，结合我县实际，</w:t>
      </w:r>
      <w:r>
        <w:rPr>
          <w:rFonts w:hint="eastAsia" w:ascii="仿宋_GB2312" w:hAnsi="仿宋_GB2312" w:eastAsia="仿宋_GB2312" w:cs="仿宋_GB2312"/>
          <w:sz w:val="32"/>
          <w:szCs w:val="32"/>
          <w:lang w:eastAsia="zh-CN"/>
        </w:rPr>
        <w:t>现将我县</w:t>
      </w:r>
      <w:r>
        <w:rPr>
          <w:rFonts w:hint="eastAsia" w:ascii="仿宋_GB2312" w:hAnsi="仿宋_GB2312" w:eastAsia="仿宋_GB2312" w:cs="仿宋_GB2312"/>
          <w:sz w:val="32"/>
          <w:szCs w:val="32"/>
          <w:lang w:val="en-US" w:eastAsia="zh-CN"/>
        </w:rPr>
        <w:t>清明期间开展“百园千校清明祭英烈”活动有关事项通知如下。</w:t>
      </w:r>
    </w:p>
    <w:p w14:paraId="3BCEAFE5">
      <w:pPr>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一、活动目标</w:t>
      </w:r>
    </w:p>
    <w:p w14:paraId="3371380A">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紧紧围绕习近平总书记关于烈士褒扬纪念工作的重要指示批示精神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推动提升我县“红土双拥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传承向往”烈士褒扬工作品牌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持续深化</w:t>
      </w:r>
      <w:r>
        <w:rPr>
          <w:rFonts w:hint="eastAsia" w:ascii="仿宋_GB2312" w:hAnsi="仿宋_GB2312" w:eastAsia="仿宋_GB2312" w:cs="仿宋_GB2312"/>
          <w:sz w:val="32"/>
          <w:szCs w:val="32"/>
          <w:lang w:eastAsia="zh-CN"/>
        </w:rPr>
        <w:t>“百园千校</w:t>
      </w:r>
      <w:r>
        <w:rPr>
          <w:rFonts w:hint="eastAsia" w:ascii="仿宋_GB2312" w:hAnsi="仿宋_GB2312" w:eastAsia="仿宋_GB2312" w:cs="仿宋_GB2312"/>
          <w:sz w:val="32"/>
          <w:szCs w:val="32"/>
          <w:lang w:val="en-US" w:eastAsia="zh-CN"/>
        </w:rPr>
        <w:t>清明祭英烈</w:t>
      </w:r>
      <w:r>
        <w:rPr>
          <w:rFonts w:hint="eastAsia" w:ascii="仿宋_GB2312" w:hAnsi="仿宋_GB2312" w:eastAsia="仿宋_GB2312" w:cs="仿宋_GB2312"/>
          <w:sz w:val="32"/>
          <w:szCs w:val="32"/>
          <w:lang w:eastAsia="zh-CN"/>
        </w:rPr>
        <w:t>”活动，激励和引导广大师生深切缅怀革命先烈，弘扬英烈精神，赓续红色血脉，更好的发挥烈士纪念设施红色教育主阵地作用，努力营造</w:t>
      </w:r>
      <w:r>
        <w:rPr>
          <w:rFonts w:hint="eastAsia" w:ascii="仿宋_GB2312" w:hAnsi="仿宋_GB2312" w:eastAsia="仿宋_GB2312" w:cs="仿宋_GB2312"/>
          <w:sz w:val="32"/>
          <w:szCs w:val="32"/>
          <w:lang w:val="en-US" w:eastAsia="zh-CN"/>
        </w:rPr>
        <w:t>崇尚</w:t>
      </w:r>
      <w:r>
        <w:rPr>
          <w:rFonts w:hint="eastAsia" w:ascii="仿宋_GB2312" w:hAnsi="仿宋_GB2312" w:eastAsia="仿宋_GB2312" w:cs="仿宋_GB2312"/>
          <w:sz w:val="32"/>
          <w:szCs w:val="32"/>
          <w:lang w:eastAsia="zh-CN"/>
        </w:rPr>
        <w:t>英烈、缅怀英烈、学习英烈、捍卫英烈、关爱烈属的浓厚氛围。</w:t>
      </w:r>
    </w:p>
    <w:p w14:paraId="07690645">
      <w:pPr>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二、活动时间</w:t>
      </w:r>
    </w:p>
    <w:p w14:paraId="3A59F5BF">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2025年3月25日至4月20日</w:t>
      </w:r>
    </w:p>
    <w:p w14:paraId="60FA2C73">
      <w:pPr>
        <w:spacing w:line="58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val="en-US" w:eastAsia="zh-CN"/>
        </w:rPr>
        <w:t>三、活动主题</w:t>
      </w:r>
    </w:p>
    <w:p w14:paraId="7FDD2B96">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赓续·2025·清明祭英烈</w:t>
      </w:r>
    </w:p>
    <w:p w14:paraId="3288A50B">
      <w:pPr>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四、活动内容</w:t>
      </w:r>
    </w:p>
    <w:p w14:paraId="4F4720B3">
      <w:pPr>
        <w:numPr>
          <w:ilvl w:val="0"/>
          <w:numId w:val="0"/>
        </w:numPr>
        <w:spacing w:line="580" w:lineRule="exact"/>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开展“百园千校清明祭英烈”活动启动仪式</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lang w:val="en-US" w:eastAsia="zh-CN"/>
        </w:rPr>
        <w:t>县退役军人局、县教育局联合制定本年度校园“清明祭英烈”活动。县退役军人事务局负责做好长汀县“百园千校清明祭英烈”活动启动仪式相关准备工作。</w:t>
      </w:r>
    </w:p>
    <w:p w14:paraId="6973844B">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持续开展结对共建活动</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lang w:eastAsia="zh-CN"/>
        </w:rPr>
        <w:t>各烈士纪念设施与各中小学校，按照共建合作协议，认真做好结对共建活动</w:t>
      </w:r>
      <w:r>
        <w:rPr>
          <w:rFonts w:hint="eastAsia" w:ascii="仿宋_GB2312" w:hAnsi="仿宋_GB2312" w:eastAsia="仿宋_GB2312" w:cs="仿宋_GB2312"/>
          <w:sz w:val="32"/>
          <w:szCs w:val="32"/>
        </w:rPr>
        <w:t>。</w:t>
      </w:r>
    </w:p>
    <w:p w14:paraId="32551030">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开展网上祭扫活动。</w:t>
      </w:r>
      <w:r>
        <w:rPr>
          <w:rFonts w:hint="eastAsia" w:ascii="仿宋_GB2312" w:hAnsi="仿宋_GB2312" w:eastAsia="仿宋_GB2312" w:cs="仿宋_GB2312"/>
          <w:sz w:val="32"/>
          <w:szCs w:val="32"/>
          <w:lang w:val="en-US" w:eastAsia="zh-CN"/>
        </w:rPr>
        <w:t>市委文明办、市退役军人事务局将通过e龙岩、文明龙岩微信公众号、市退役军人事务局官方网站和微信公众号开设“网上祭英烈”活动专栏</w:t>
      </w:r>
      <w:r>
        <w:rPr>
          <w:rFonts w:hint="eastAsia" w:ascii="仿宋_GB2312" w:hAnsi="仿宋_GB2312" w:eastAsia="仿宋_GB2312" w:cs="仿宋_GB2312"/>
          <w:sz w:val="32"/>
          <w:szCs w:val="32"/>
          <w:lang w:eastAsia="zh-CN"/>
        </w:rPr>
        <w:t>。各乡（镇）</w:t>
      </w:r>
      <w:r>
        <w:rPr>
          <w:rFonts w:hint="eastAsia" w:ascii="仿宋_GB2312" w:hAnsi="仿宋_GB2312" w:eastAsia="仿宋_GB2312" w:cs="仿宋_GB2312"/>
          <w:sz w:val="32"/>
          <w:szCs w:val="32"/>
        </w:rPr>
        <w:t>退役军人事务</w:t>
      </w:r>
      <w:r>
        <w:rPr>
          <w:rFonts w:hint="eastAsia" w:ascii="仿宋_GB2312" w:hAnsi="仿宋_GB2312" w:eastAsia="仿宋_GB2312" w:cs="仿宋_GB2312"/>
          <w:sz w:val="32"/>
          <w:szCs w:val="32"/>
          <w:lang w:eastAsia="zh-CN"/>
        </w:rPr>
        <w:t>服务站和所属中小学校要积极倡导广大师生、退役军人等社会各界人士，通过</w:t>
      </w:r>
      <w:r>
        <w:rPr>
          <w:rFonts w:hint="eastAsia" w:ascii="仿宋_GB2312" w:hAnsi="仿宋_GB2312" w:eastAsia="仿宋_GB2312" w:cs="仿宋_GB2312"/>
          <w:sz w:val="32"/>
          <w:szCs w:val="32"/>
          <w:lang w:val="en-US" w:eastAsia="zh-CN"/>
        </w:rPr>
        <w:t>网络向先烈鞠躬、参与</w:t>
      </w:r>
      <w:r>
        <w:rPr>
          <w:rFonts w:hint="eastAsia" w:ascii="仿宋_GB2312" w:hAnsi="仿宋_GB2312" w:eastAsia="仿宋_GB2312" w:cs="仿宋_GB2312"/>
          <w:sz w:val="32"/>
          <w:szCs w:val="32"/>
        </w:rPr>
        <w:t>网上献花、签名寄语</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纪念</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lang w:val="en-US" w:eastAsia="zh-CN"/>
        </w:rPr>
        <w:t>表达对先烈的缅怀之情</w:t>
      </w:r>
      <w:r>
        <w:rPr>
          <w:rFonts w:hint="eastAsia" w:ascii="仿宋_GB2312" w:hAnsi="仿宋_GB2312" w:eastAsia="仿宋_GB2312" w:cs="仿宋_GB2312"/>
          <w:sz w:val="32"/>
          <w:szCs w:val="32"/>
        </w:rPr>
        <w:t>。</w:t>
      </w:r>
    </w:p>
    <w:p w14:paraId="50888F2A">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（四）开展清明祭英烈主题活动。</w:t>
      </w:r>
      <w:r>
        <w:rPr>
          <w:rFonts w:hint="eastAsia" w:ascii="仿宋_GB2312" w:hAnsi="仿宋_GB2312" w:eastAsia="仿宋_GB2312" w:cs="仿宋_GB2312"/>
          <w:sz w:val="32"/>
          <w:szCs w:val="32"/>
          <w:lang w:eastAsia="zh-CN"/>
        </w:rPr>
        <w:t>各乡（镇）</w:t>
      </w:r>
      <w:r>
        <w:rPr>
          <w:rFonts w:hint="eastAsia" w:ascii="仿宋_GB2312" w:hAnsi="仿宋_GB2312" w:eastAsia="仿宋_GB2312" w:cs="仿宋_GB2312"/>
          <w:sz w:val="32"/>
          <w:szCs w:val="32"/>
        </w:rPr>
        <w:t>退役军人事务</w:t>
      </w:r>
      <w:r>
        <w:rPr>
          <w:rFonts w:hint="eastAsia" w:ascii="仿宋_GB2312" w:hAnsi="仿宋_GB2312" w:eastAsia="仿宋_GB2312" w:cs="仿宋_GB2312"/>
          <w:sz w:val="32"/>
          <w:szCs w:val="32"/>
          <w:lang w:eastAsia="zh-CN"/>
        </w:rPr>
        <w:t>服务站组织好镇村干部群众和范围内</w:t>
      </w:r>
      <w:r>
        <w:rPr>
          <w:rFonts w:hint="eastAsia" w:ascii="仿宋_GB2312" w:hAnsi="仿宋_GB2312" w:eastAsia="仿宋_GB2312" w:cs="仿宋_GB2312"/>
          <w:sz w:val="32"/>
          <w:szCs w:val="32"/>
        </w:rPr>
        <w:t>中小学在校师生，到附近共建的烈士陵园开展“擦拭一遍墓碑、敬献一束鲜花、进行一次描金描红、重温入团(入队)誓词、写一张寄语卡片、讲述先烈故事”等活动，引导未成年人铭记革命历史，传承红色基因。</w:t>
      </w:r>
      <w:r>
        <w:rPr>
          <w:rFonts w:hint="eastAsia" w:ascii="仿宋_GB2312" w:hAnsi="仿宋_GB2312" w:eastAsia="仿宋_GB2312" w:cs="仿宋_GB2312"/>
          <w:sz w:val="32"/>
          <w:szCs w:val="32"/>
          <w:lang w:eastAsia="zh-CN"/>
        </w:rPr>
        <w:t>组织中小学生开展国旗下讲话、主题班队会、团（队）日等清明祭英烈主题活动，让广大中小学生了解清明节的由来、清明节的习俗，了解革命烈士的感人事迹，寄托对革命先烈的无限哀思</w:t>
      </w:r>
      <w:r>
        <w:rPr>
          <w:rFonts w:hint="eastAsia" w:ascii="仿宋_GB2312" w:hAnsi="仿宋_GB2312" w:eastAsia="仿宋_GB2312" w:cs="仿宋_GB2312"/>
          <w:sz w:val="32"/>
          <w:szCs w:val="32"/>
        </w:rPr>
        <w:t>。</w:t>
      </w:r>
    </w:p>
    <w:p w14:paraId="42217AB5">
      <w:pPr>
        <w:spacing w:line="58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具体安排：</w:t>
      </w:r>
      <w:r>
        <w:rPr>
          <w:rFonts w:hint="eastAsia" w:ascii="仿宋_GB2312" w:hAnsi="仿宋_GB2312" w:eastAsia="仿宋_GB2312" w:cs="仿宋_GB2312"/>
          <w:sz w:val="32"/>
          <w:szCs w:val="32"/>
          <w:lang w:eastAsia="zh-CN"/>
        </w:rPr>
        <w:t>汀州镇负责瞿秋白烈士纪念碑、大同镇负责长汀县烈士公墓、馆前镇负责馆前镇烈士纪念园、南山镇负责松毛岭战役烈士纪念园、濯田镇负责何叔衡烈士纪念园、四都镇负责四都镇革命烈士公墓和“牺牲烈士纪念碑”、涂坊镇负责元坑纪念碑、宣成乡负责张赤男烈士纪念碑、庵杰乡负责涵前村龙门烈士墓、红山乡负责山阳革命烈士纪念碑、三洲镇负责长汀县烈士纪念园、羊牯乡负责羊牯乡烈士纪念园，其余乡镇选择就近的烈士纪念设施开展活动。</w:t>
      </w:r>
    </w:p>
    <w:p w14:paraId="3BFB000A">
      <w:pPr>
        <w:spacing w:line="580" w:lineRule="exact"/>
        <w:ind w:firstLine="643" w:firstLineChars="200"/>
        <w:rPr>
          <w:rFonts w:hint="eastAsia" w:ascii="CESI仿宋-GB2312" w:hAnsi="CESI仿宋-GB2312" w:eastAsia="CESI仿宋-GB2312" w:cs="CESI仿宋-GB2312"/>
          <w:b w:val="0"/>
          <w:bCs w:val="0"/>
          <w:sz w:val="32"/>
          <w:szCs w:val="32"/>
          <w:lang w:eastAsia="zh-CN"/>
        </w:rPr>
      </w:pPr>
      <w:r>
        <w:rPr>
          <w:rFonts w:hint="eastAsia" w:ascii="楷体_GB2312" w:hAnsi="楷体_GB2312" w:eastAsia="楷体_GB2312" w:cs="楷体_GB2312"/>
          <w:b/>
          <w:bCs/>
          <w:sz w:val="32"/>
          <w:szCs w:val="32"/>
          <w:lang w:eastAsia="zh-CN"/>
        </w:rPr>
        <w:t>（五）开展“红色小小讲解员”活动。</w:t>
      </w:r>
      <w:r>
        <w:rPr>
          <w:rFonts w:hint="eastAsia" w:ascii="CESI仿宋-GB2312" w:hAnsi="CESI仿宋-GB2312" w:eastAsia="CESI仿宋-GB2312" w:cs="CESI仿宋-GB2312"/>
          <w:b w:val="0"/>
          <w:bCs w:val="0"/>
          <w:sz w:val="32"/>
          <w:szCs w:val="32"/>
          <w:lang w:eastAsia="zh-CN"/>
        </w:rPr>
        <w:t>各烈士纪念设施保护单位要发挥红色文化教育功能，与共建学校共同积极开展“红色小小讲解员”培育活动，聘请部分“红色小小讲解员”到烈士纪念设施开展志愿讲解，让未成年人进一步了解党的光荣历史，感知党走过的百年光辉历程，传承革命英雄人物的光荣传统，汲取奋进新时代的精神力量。</w:t>
      </w:r>
    </w:p>
    <w:p w14:paraId="0CA3DE5C">
      <w:pPr>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五、有关要求</w:t>
      </w:r>
    </w:p>
    <w:p w14:paraId="0FA99226">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(一)提高政治站位。</w:t>
      </w:r>
      <w:r>
        <w:rPr>
          <w:rFonts w:hint="eastAsia" w:ascii="仿宋_GB2312" w:hAnsi="仿宋_GB2312" w:eastAsia="仿宋_GB2312" w:cs="仿宋_GB2312"/>
          <w:sz w:val="32"/>
          <w:szCs w:val="32"/>
        </w:rPr>
        <w:t>清明节是我国的重要传统节日，是进行爱国主义教育和革命传统教育的好时机。各单位要把清明祭英烈</w:t>
      </w:r>
      <w:r>
        <w:rPr>
          <w:rFonts w:hint="eastAsia" w:ascii="仿宋_GB2312" w:hAnsi="仿宋_GB2312" w:eastAsia="仿宋_GB2312" w:cs="仿宋_GB2312"/>
          <w:sz w:val="32"/>
          <w:szCs w:val="32"/>
          <w:lang w:eastAsia="zh-CN"/>
        </w:rPr>
        <w:t>作为社会主义核心价值观宣传教育的重要载体</w:t>
      </w:r>
      <w:r>
        <w:rPr>
          <w:rFonts w:hint="eastAsia" w:ascii="仿宋_GB2312" w:hAnsi="仿宋_GB2312" w:eastAsia="仿宋_GB2312" w:cs="仿宋_GB2312"/>
          <w:sz w:val="32"/>
          <w:szCs w:val="32"/>
          <w:lang w:val="en-US" w:eastAsia="zh-CN"/>
        </w:rPr>
        <w:t>，用好烈士褒扬红色资源打造红色教育、革命教育、思政教育品牌</w:t>
      </w:r>
      <w:r>
        <w:rPr>
          <w:rFonts w:hint="eastAsia" w:ascii="仿宋_GB2312" w:hAnsi="仿宋_GB2312" w:eastAsia="仿宋_GB2312" w:cs="仿宋_GB2312"/>
          <w:sz w:val="32"/>
          <w:szCs w:val="32"/>
        </w:rPr>
        <w:t>。</w:t>
      </w:r>
    </w:p>
    <w:p w14:paraId="27B7FE42">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(二)精心组织实施。</w:t>
      </w:r>
      <w:r>
        <w:rPr>
          <w:rFonts w:hint="eastAsia" w:ascii="仿宋_GB2312" w:hAnsi="仿宋_GB2312" w:eastAsia="仿宋_GB2312" w:cs="仿宋_GB2312"/>
          <w:sz w:val="32"/>
          <w:szCs w:val="32"/>
        </w:rPr>
        <w:t>加强组织领导，加大工作力度，各承办单位要加强沟通协调，科学合理组织活动，确保活动安全、顺利。各校要与文明校园创建活动结合起来，</w:t>
      </w:r>
      <w:r>
        <w:rPr>
          <w:rFonts w:hint="eastAsia"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百园千校</w:t>
      </w:r>
      <w:r>
        <w:rPr>
          <w:rFonts w:hint="eastAsia" w:ascii="仿宋_GB2312" w:hAnsi="仿宋_GB2312" w:eastAsia="仿宋_GB2312" w:cs="仿宋_GB2312"/>
          <w:sz w:val="32"/>
          <w:szCs w:val="32"/>
        </w:rPr>
        <w:t>清明祭英烈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活动走深走实，</w:t>
      </w:r>
      <w:r>
        <w:rPr>
          <w:rFonts w:hint="eastAsia" w:ascii="仿宋_GB2312" w:hAnsi="仿宋_GB2312" w:eastAsia="仿宋_GB2312" w:cs="仿宋_GB2312"/>
          <w:sz w:val="32"/>
          <w:szCs w:val="32"/>
        </w:rPr>
        <w:t>开展丰富多彩的教育实践活动，确保活动取得实效。</w:t>
      </w:r>
    </w:p>
    <w:p w14:paraId="52B419FF">
      <w:p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强化宣传联动。</w:t>
      </w:r>
      <w:r>
        <w:rPr>
          <w:rFonts w:hint="eastAsia" w:ascii="仿宋_GB2312" w:hAnsi="仿宋_GB2312" w:eastAsia="仿宋_GB2312" w:cs="仿宋_GB2312"/>
          <w:sz w:val="32"/>
          <w:szCs w:val="32"/>
        </w:rPr>
        <w:t>各地要积极协调本地宣传部门和各类媒体资源，创新媒体传播方式，不断增强宣传效果，共同营造强大声势，持续提升活动的吸引力和影响力。</w:t>
      </w:r>
      <w:r>
        <w:rPr>
          <w:rFonts w:hint="eastAsia" w:ascii="仿宋_GB2312" w:hAnsi="仿宋_GB2312" w:eastAsia="仿宋_GB2312" w:cs="仿宋_GB2312"/>
          <w:sz w:val="32"/>
          <w:szCs w:val="32"/>
          <w:lang w:eastAsia="zh-CN"/>
        </w:rPr>
        <w:t>各乡（镇）</w:t>
      </w:r>
      <w:r>
        <w:rPr>
          <w:rFonts w:hint="eastAsia" w:ascii="仿宋_GB2312" w:hAnsi="仿宋_GB2312" w:eastAsia="仿宋_GB2312" w:cs="仿宋_GB2312"/>
          <w:sz w:val="32"/>
          <w:szCs w:val="32"/>
        </w:rPr>
        <w:t>退役军人事务</w:t>
      </w:r>
      <w:r>
        <w:rPr>
          <w:rFonts w:hint="eastAsia" w:ascii="仿宋_GB2312" w:hAnsi="仿宋_GB2312" w:eastAsia="仿宋_GB2312" w:cs="仿宋_GB2312"/>
          <w:sz w:val="32"/>
          <w:szCs w:val="32"/>
          <w:lang w:eastAsia="zh-CN"/>
        </w:rPr>
        <w:t>服务站负责</w:t>
      </w:r>
      <w:r>
        <w:rPr>
          <w:rFonts w:hint="eastAsia" w:ascii="仿宋_GB2312" w:hAnsi="仿宋_GB2312" w:eastAsia="仿宋_GB2312" w:cs="仿宋_GB2312"/>
          <w:sz w:val="32"/>
          <w:szCs w:val="32"/>
        </w:rPr>
        <w:t>梳理汇总活动资料，</w:t>
      </w:r>
      <w:r>
        <w:rPr>
          <w:rFonts w:hint="eastAsia" w:ascii="仿宋_GB2312" w:hAnsi="仿宋_GB2312" w:eastAsia="仿宋_GB2312" w:cs="仿宋_GB2312"/>
          <w:sz w:val="32"/>
          <w:szCs w:val="32"/>
          <w:lang w:eastAsia="zh-CN"/>
        </w:rPr>
        <w:t>统一上报至县退役军人事务局烈保中心（联系电话：</w:t>
      </w:r>
      <w:r>
        <w:rPr>
          <w:rFonts w:hint="eastAsia" w:ascii="仿宋_GB2312" w:hAnsi="仿宋_GB2312" w:eastAsia="仿宋_GB2312" w:cs="仿宋_GB2312"/>
          <w:sz w:val="32"/>
          <w:szCs w:val="32"/>
          <w:lang w:val="en-US" w:eastAsia="zh-CN"/>
        </w:rPr>
        <w:t>0597-3366527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7603B785">
      <w:pPr>
        <w:spacing w:line="580" w:lineRule="exact"/>
        <w:rPr>
          <w:rFonts w:hint="eastAsia" w:ascii="仿宋_GB2312" w:hAnsi="仿宋_GB2312" w:eastAsia="仿宋_GB2312" w:cs="仿宋_GB2312"/>
          <w:sz w:val="32"/>
          <w:szCs w:val="32"/>
        </w:rPr>
      </w:pPr>
    </w:p>
    <w:p w14:paraId="570C095A">
      <w:pPr>
        <w:spacing w:line="580" w:lineRule="exact"/>
        <w:rPr>
          <w:rFonts w:hint="eastAsia" w:ascii="仿宋_GB2312" w:hAnsi="仿宋_GB2312" w:eastAsia="仿宋_GB2312" w:cs="仿宋_GB2312"/>
          <w:sz w:val="32"/>
          <w:szCs w:val="32"/>
        </w:rPr>
      </w:pPr>
    </w:p>
    <w:p w14:paraId="6DBF8D60">
      <w:pPr>
        <w:spacing w:line="580" w:lineRule="exact"/>
        <w:ind w:firstLine="640" w:firstLineChars="200"/>
        <w:rPr>
          <w:rFonts w:hint="eastAsia" w:ascii="仿宋_GB2312" w:hAnsi="仿宋_GB2312" w:eastAsia="仿宋_GB2312" w:cs="仿宋_GB2312"/>
          <w:sz w:val="32"/>
          <w:szCs w:val="32"/>
        </w:rPr>
      </w:pPr>
    </w:p>
    <w:p w14:paraId="14ED3D4F">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长汀县退役军人事务局         </w:t>
      </w:r>
      <w:r>
        <w:rPr>
          <w:rFonts w:hint="eastAsia" w:ascii="仿宋_GB2312" w:hAnsi="仿宋_GB2312" w:eastAsia="仿宋_GB2312" w:cs="仿宋_GB2312"/>
          <w:sz w:val="32"/>
          <w:szCs w:val="32"/>
          <w:lang w:val="en-US" w:eastAsia="zh-CN"/>
        </w:rPr>
        <w:t xml:space="preserve">  长汀县教育局</w:t>
      </w:r>
    </w:p>
    <w:p w14:paraId="2198A54C">
      <w:pPr>
        <w:spacing w:line="58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bookmarkEnd w:id="0"/>
    <w:p w14:paraId="41FAA948">
      <w:pPr>
        <w:spacing w:line="580" w:lineRule="exact"/>
        <w:ind w:firstLine="5440" w:firstLineChars="1700"/>
        <w:rPr>
          <w:rFonts w:hint="eastAsia" w:ascii="仿宋_GB2312" w:hAnsi="仿宋_GB2312" w:eastAsia="仿宋_GB2312" w:cs="仿宋_GB2312"/>
          <w:sz w:val="32"/>
          <w:szCs w:val="32"/>
          <w:lang w:val="en-US" w:eastAsia="zh-CN"/>
        </w:rPr>
      </w:pPr>
    </w:p>
    <w:tbl>
      <w:tblPr>
        <w:tblStyle w:val="7"/>
        <w:tblpPr w:leftFromText="180" w:rightFromText="180" w:vertAnchor="text" w:horzAnchor="margin" w:tblpY="23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3ECD8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22" w:type="dxa"/>
          </w:tcPr>
          <w:p w14:paraId="33BB7AE6">
            <w:pPr>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抄送：</w:t>
            </w:r>
            <w:r>
              <w:rPr>
                <w:rFonts w:hint="eastAsia" w:ascii="仿宋_GB2312" w:hAnsi="仿宋_GB2312" w:eastAsia="仿宋_GB2312" w:cs="仿宋_GB2312"/>
                <w:sz w:val="30"/>
                <w:szCs w:val="30"/>
                <w:lang w:val="en-US" w:eastAsia="zh-CN"/>
              </w:rPr>
              <w:t>各乡（镇）党委、政府</w:t>
            </w:r>
          </w:p>
        </w:tc>
      </w:tr>
      <w:tr w14:paraId="593908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22" w:type="dxa"/>
          </w:tcPr>
          <w:p w14:paraId="583E59D8">
            <w:pPr>
              <w:rPr>
                <w:rFonts w:ascii="仿宋_GB2312" w:hAnsi="仿宋_GB2312" w:eastAsia="仿宋_GB2312" w:cs="仿宋_GB2312"/>
                <w:sz w:val="30"/>
                <w:szCs w:val="30"/>
              </w:rPr>
            </w:pPr>
            <w:r>
              <w:rPr>
                <w:rFonts w:hint="eastAsia" w:ascii="仿宋_GB2312" w:hAnsi="仿宋_GB2312" w:eastAsia="仿宋_GB2312" w:cs="仿宋_GB2312"/>
                <w:sz w:val="30"/>
                <w:szCs w:val="30"/>
              </w:rPr>
              <w:t>长汀县退役军人事务局人秘</w:t>
            </w:r>
            <w:r>
              <w:rPr>
                <w:rFonts w:hint="eastAsia" w:ascii="仿宋_GB2312" w:hAnsi="仿宋_GB2312" w:eastAsia="仿宋_GB2312" w:cs="仿宋_GB2312"/>
                <w:sz w:val="30"/>
                <w:szCs w:val="30"/>
                <w:lang w:val="en-US" w:eastAsia="zh-CN"/>
              </w:rPr>
              <w:t>和计财</w:t>
            </w:r>
            <w:r>
              <w:rPr>
                <w:rFonts w:hint="eastAsia" w:ascii="仿宋_GB2312" w:hAnsi="仿宋_GB2312" w:eastAsia="仿宋_GB2312" w:cs="仿宋_GB2312"/>
                <w:sz w:val="30"/>
                <w:szCs w:val="30"/>
              </w:rPr>
              <w:t xml:space="preserve">股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24</w:t>
            </w:r>
            <w:r>
              <w:rPr>
                <w:rFonts w:hint="eastAsia" w:ascii="仿宋_GB2312" w:hAnsi="仿宋_GB2312" w:eastAsia="仿宋_GB2312" w:cs="仿宋_GB2312"/>
                <w:sz w:val="30"/>
                <w:szCs w:val="30"/>
              </w:rPr>
              <w:t>日印发</w:t>
            </w:r>
          </w:p>
        </w:tc>
      </w:tr>
    </w:tbl>
    <w:p w14:paraId="3F153798">
      <w:pPr>
        <w:spacing w:line="58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0MjgwNTIzYmEzMjBiMzU3Nzc2MmNjYzBhZTM0ODAifQ=="/>
  </w:docVars>
  <w:rsids>
    <w:rsidRoot w:val="5680024A"/>
    <w:rsid w:val="086B71EE"/>
    <w:rsid w:val="11D50312"/>
    <w:rsid w:val="2F9F1520"/>
    <w:rsid w:val="303F42F9"/>
    <w:rsid w:val="32D739D1"/>
    <w:rsid w:val="3BDC08D6"/>
    <w:rsid w:val="4B566100"/>
    <w:rsid w:val="4CEB3A35"/>
    <w:rsid w:val="5680024A"/>
    <w:rsid w:val="5B206F7F"/>
    <w:rsid w:val="5B2F50B3"/>
    <w:rsid w:val="74CE6A29"/>
    <w:rsid w:val="77DFD28D"/>
    <w:rsid w:val="7CB84850"/>
    <w:rsid w:val="BC995E25"/>
    <w:rsid w:val="F8E37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6"/>
    <w:next w:val="1"/>
    <w:qFormat/>
    <w:uiPriority w:val="0"/>
    <w:pPr>
      <w:widowControl w:val="0"/>
      <w:ind w:left="2100"/>
      <w:jc w:val="both"/>
    </w:pPr>
    <w:rPr>
      <w:rFonts w:ascii="Times New Roman" w:hAnsi="Times New Roman" w:eastAsia="宋体" w:cs="Times New Roman"/>
      <w:kern w:val="2"/>
      <w:sz w:val="21"/>
      <w:lang w:val="en-US" w:eastAsia="zh-CN" w:bidi="ar-SA"/>
    </w:rPr>
  </w:style>
  <w:style w:type="paragraph" w:styleId="3">
    <w:name w:val="Body Text"/>
    <w:basedOn w:val="1"/>
    <w:qFormat/>
    <w:uiPriority w:val="0"/>
    <w:pPr>
      <w:spacing w:line="380" w:lineRule="exact"/>
    </w:pPr>
    <w:rPr>
      <w:sz w:val="24"/>
    </w:rPr>
  </w:style>
  <w:style w:type="paragraph" w:styleId="4">
    <w:name w:val="Body Text Indent"/>
    <w:basedOn w:val="1"/>
    <w:qFormat/>
    <w:uiPriority w:val="0"/>
    <w:pPr>
      <w:spacing w:after="120" w:afterLines="0"/>
      <w:ind w:left="420" w:leftChars="200"/>
    </w:pPr>
  </w:style>
  <w:style w:type="paragraph" w:styleId="5">
    <w:name w:val="Body Text First Indent 2"/>
    <w:basedOn w:val="4"/>
    <w:next w:val="2"/>
    <w:qFormat/>
    <w:uiPriority w:val="0"/>
    <w:pPr>
      <w:ind w:firstLine="420" w:firstLineChars="200"/>
    </w:p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1719</Words>
  <Characters>1750</Characters>
  <Lines>0</Lines>
  <Paragraphs>0</Paragraphs>
  <TotalTime>6</TotalTime>
  <ScaleCrop>false</ScaleCrop>
  <LinksUpToDate>false</LinksUpToDate>
  <CharactersWithSpaces>1775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2024-03-25T17:33:00Z</dcterms:created>
  <dc:creator>小霖lady</dc:creator>
  <cp:lastModifiedBy>凤凤</cp:lastModifiedBy>
  <cp:lastPrinted>2025-03-24T09:10:00Z</cp:lastPrinted>
  <dcterms:modified xsi:type="dcterms:W3CDTF">2025-07-16T16:24:34Z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D53883E9F07D45379D842A6E9587BC43_13</vt:lpwstr>
  </property>
  <property fmtid="{D5CDD505-2E9C-101B-9397-08002B2CF9AE}" pid="4" name="KSOTemplateDocerSaveRecord">
    <vt:lpwstr>eyJoZGlkIjoiN2I0MjgwNTIzYmEzMjBiMzU3Nzc2MmNjYzBhZTM0ODAiLCJ1c2VySWQiOiI1NDU0OTQ0NzMifQ==</vt:lpwstr>
  </property>
</Properties>
</file>