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4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3765"/>
        <w:gridCol w:w="1371"/>
        <w:gridCol w:w="1371"/>
        <w:gridCol w:w="1164"/>
        <w:gridCol w:w="1337"/>
        <w:gridCol w:w="1395"/>
        <w:gridCol w:w="16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附件2：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041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长汀县“三属”、红军失散人员等优抚对象抚恤补助金标准表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对象名称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类别／区域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现行标准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提高标准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新标准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4"/>
                <w:lang w:val="en-US" w:eastAsia="zh-CN" w:bidi="ar"/>
              </w:rPr>
              <w:t>023年1月起标准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2023年8月起标准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2024年1月起标准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“三属”定期抚恤金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烈属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215.00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3398.00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4486.00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4665.44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因公牺牲军人遗属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156.67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2885.67 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3827.67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3980.77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病故军人遗属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121.67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2673.67 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3565.67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3708.29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红军失散人员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212.50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3414.50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4522.50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4703.04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212.50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3384.50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4473.50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4652.44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复员军人生活补助金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抗日战争时期入伍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2110.00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2756.00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2866.24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解放战争时期入伍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2055.00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2673.00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2779.92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中华人民共和国成立入伍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2020.00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2616.00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2720.64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带病回乡退伍军人生活补助金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807.50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1089.50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1133.08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参战退役人员(含铀矿开采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军队退役人员)生活补助金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66CC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66CC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66CC"/>
                <w:kern w:val="0"/>
                <w:sz w:val="24"/>
                <w:szCs w:val="24"/>
                <w:u w:val="none"/>
                <w:lang w:val="en-US" w:eastAsia="zh-CN" w:bidi="ar"/>
              </w:rPr>
              <w:t>935.00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1276.00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1327.04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5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居住在农村和城镇无工作单位、18周岁之前没有享受过定期抚恤金待遇且年满60周岁的烈士子女生（含中华人民共和国成立前错杀后被平反人员的子女)活补助金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年龄在60周岁以上（含60周岁）、未享受到国家定期抚恤补助的农村籍退役士兵，每服一年义务兵役补助标准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57.33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57.33 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57.33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xNTU3OWNkNTEyYTkwMWMyN2U3N2I2MmViY2IwODcifQ=="/>
  </w:docVars>
  <w:rsids>
    <w:rsidRoot w:val="37134C6C"/>
    <w:rsid w:val="3713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2023-11-29T02:01:00Z</dcterms:created>
  <dc:creator>凤凤</dc:creator>
  <cp:lastModifiedBy>凤凤</cp:lastModifiedBy>
  <dcterms:modified xsi:type="dcterms:W3CDTF">2023-11-29T02:03:48Z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49E8C801E5A946728EAE756791B3B2B0_11</vt:lpwstr>
  </property>
</Properties>
</file>