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6A08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汀政规〔202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号</w:t>
      </w:r>
    </w:p>
    <w:p w14:paraId="485F4F0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i w:val="0"/>
          <w:iCs w:val="0"/>
          <w:caps w:val="0"/>
          <w:color w:val="auto"/>
          <w:spacing w:val="0"/>
          <w:sz w:val="32"/>
          <w:szCs w:val="32"/>
          <w:shd w:val="clear" w:fill="FFFFFF"/>
          <w:lang w:eastAsia="zh-CN"/>
        </w:rPr>
      </w:pPr>
    </w:p>
    <w:p w14:paraId="6A3BA95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长汀县人民政府</w:t>
      </w:r>
    </w:p>
    <w:p w14:paraId="01BB4F9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关于发布野生动物禁猎期</w:t>
      </w:r>
    </w:p>
    <w:p w14:paraId="41F3B92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以及禁止使用的猎捕工具和方法的通告</w:t>
      </w:r>
    </w:p>
    <w:p w14:paraId="22708F0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jc w:val="center"/>
        <w:textAlignment w:val="auto"/>
        <w:rPr>
          <w:rFonts w:hint="eastAsia" w:ascii="楷体_GB2312" w:hAnsi="楷体_GB2312" w:eastAsia="楷体_GB2312" w:cs="楷体_GB2312"/>
          <w:i w:val="0"/>
          <w:iCs w:val="0"/>
          <w:caps w:val="0"/>
          <w:color w:val="auto"/>
          <w:spacing w:val="0"/>
          <w:sz w:val="32"/>
          <w:szCs w:val="32"/>
          <w:shd w:val="clear" w:fill="FFFFFF"/>
          <w:lang w:eastAsia="zh-CN"/>
        </w:rPr>
      </w:pPr>
      <w:r>
        <w:rPr>
          <w:rFonts w:hint="eastAsia" w:ascii="楷体_GB2312" w:hAnsi="楷体_GB2312" w:eastAsia="楷体_GB2312" w:cs="楷体_GB2312"/>
          <w:i w:val="0"/>
          <w:iCs w:val="0"/>
          <w:caps w:val="0"/>
          <w:color w:val="auto"/>
          <w:spacing w:val="0"/>
          <w:sz w:val="32"/>
          <w:szCs w:val="32"/>
          <w:shd w:val="clear" w:fill="FFFFFF"/>
          <w:lang w:eastAsia="zh-CN"/>
        </w:rPr>
        <w:t>（征求意见稿）</w:t>
      </w:r>
    </w:p>
    <w:p w14:paraId="25B8915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p>
    <w:p w14:paraId="64DEF3D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野生动物是自然生态系统的重要组成部分，也是宝贵的自然资源，在维护生态平衡、改善生态环境、促进经济社会可持续发展等方面发挥着</w:t>
      </w:r>
      <w:bookmarkStart w:id="0" w:name="_GoBack"/>
      <w:bookmarkEnd w:id="0"/>
      <w:r>
        <w:rPr>
          <w:rFonts w:hint="eastAsia" w:ascii="仿宋_GB2312" w:hAnsi="仿宋_GB2312" w:eastAsia="仿宋_GB2312" w:cs="仿宋_GB2312"/>
          <w:i w:val="0"/>
          <w:iCs w:val="0"/>
          <w:caps w:val="0"/>
          <w:color w:val="auto"/>
          <w:spacing w:val="0"/>
          <w:sz w:val="32"/>
          <w:szCs w:val="32"/>
          <w:shd w:val="clear" w:fill="FFFFFF"/>
        </w:rPr>
        <w:t>重要作用。为</w:t>
      </w:r>
      <w:r>
        <w:rPr>
          <w:rFonts w:hint="eastAsia" w:ascii="仿宋_GB2312" w:hAnsi="仿宋_GB2312" w:eastAsia="仿宋_GB2312" w:cs="仿宋_GB2312"/>
          <w:i w:val="0"/>
          <w:iCs w:val="0"/>
          <w:caps w:val="0"/>
          <w:color w:val="auto"/>
          <w:spacing w:val="0"/>
          <w:sz w:val="32"/>
          <w:szCs w:val="32"/>
          <w:shd w:val="clear" w:fill="FFFFFF"/>
          <w:lang w:eastAsia="zh-CN"/>
        </w:rPr>
        <w:t>进一步</w:t>
      </w:r>
      <w:r>
        <w:rPr>
          <w:rFonts w:hint="eastAsia" w:ascii="仿宋_GB2312" w:hAnsi="仿宋_GB2312" w:eastAsia="仿宋_GB2312" w:cs="仿宋_GB2312"/>
          <w:i w:val="0"/>
          <w:iCs w:val="0"/>
          <w:caps w:val="0"/>
          <w:color w:val="auto"/>
          <w:spacing w:val="0"/>
          <w:sz w:val="32"/>
          <w:szCs w:val="32"/>
          <w:shd w:val="clear" w:fill="FFFFFF"/>
        </w:rPr>
        <w:t>保护野生动物资源，推进生态文明建设，</w:t>
      </w:r>
      <w:r>
        <w:rPr>
          <w:rFonts w:hint="eastAsia" w:ascii="仿宋_GB2312" w:hAnsi="仿宋_GB2312" w:eastAsia="仿宋_GB2312" w:cs="仿宋_GB2312"/>
          <w:i w:val="0"/>
          <w:iCs w:val="0"/>
          <w:caps w:val="0"/>
          <w:color w:val="auto"/>
          <w:spacing w:val="0"/>
          <w:sz w:val="32"/>
          <w:szCs w:val="32"/>
          <w:shd w:val="clear" w:fill="FFFFFF"/>
          <w:lang w:eastAsia="zh-CN"/>
        </w:rPr>
        <w:t>对</w:t>
      </w:r>
      <w:r>
        <w:rPr>
          <w:rFonts w:hint="eastAsia" w:ascii="仿宋_GB2312" w:hAnsi="仿宋_GB2312" w:eastAsia="仿宋_GB2312" w:cs="仿宋_GB2312"/>
          <w:i w:val="0"/>
          <w:iCs w:val="0"/>
          <w:caps w:val="0"/>
          <w:color w:val="auto"/>
          <w:spacing w:val="0"/>
          <w:sz w:val="32"/>
          <w:szCs w:val="32"/>
          <w:shd w:val="clear" w:fill="FFFFFF"/>
        </w:rPr>
        <w:t>《长汀县人民政府关于发布野生动物禁猎区和禁猎期以及禁止使用的猎捕工具和方法的通告》（汀政规〔2022〕5号）</w:t>
      </w:r>
      <w:r>
        <w:rPr>
          <w:rFonts w:hint="eastAsia" w:ascii="仿宋_GB2312" w:hAnsi="仿宋_GB2312" w:eastAsia="仿宋_GB2312" w:cs="仿宋_GB2312"/>
          <w:i w:val="0"/>
          <w:iCs w:val="0"/>
          <w:caps w:val="0"/>
          <w:color w:val="auto"/>
          <w:spacing w:val="0"/>
          <w:sz w:val="32"/>
          <w:szCs w:val="32"/>
          <w:shd w:val="clear" w:fill="FFFFFF"/>
          <w:lang w:eastAsia="zh-CN"/>
        </w:rPr>
        <w:t>进行修订</w:t>
      </w:r>
      <w:r>
        <w:rPr>
          <w:rFonts w:hint="eastAsia" w:ascii="仿宋_GB2312" w:hAnsi="仿宋_GB2312" w:eastAsia="仿宋_GB2312" w:cs="仿宋_GB2312"/>
          <w:i w:val="0"/>
          <w:iCs w:val="0"/>
          <w:caps w:val="0"/>
          <w:color w:val="auto"/>
          <w:spacing w:val="0"/>
          <w:sz w:val="32"/>
          <w:szCs w:val="32"/>
          <w:shd w:val="clear" w:fill="FFFFFF"/>
        </w:rPr>
        <w:t>，现将</w:t>
      </w:r>
      <w:r>
        <w:rPr>
          <w:rFonts w:hint="eastAsia" w:ascii="仿宋_GB2312" w:hAnsi="仿宋_GB2312" w:eastAsia="仿宋_GB2312" w:cs="仿宋_GB2312"/>
          <w:i w:val="0"/>
          <w:iCs w:val="0"/>
          <w:caps w:val="0"/>
          <w:color w:val="auto"/>
          <w:spacing w:val="0"/>
          <w:sz w:val="32"/>
          <w:szCs w:val="32"/>
          <w:shd w:val="clear" w:fill="FFFFFF"/>
          <w:lang w:eastAsia="zh-CN"/>
        </w:rPr>
        <w:t>修订后的有关事项通告</w:t>
      </w:r>
      <w:r>
        <w:rPr>
          <w:rFonts w:hint="eastAsia" w:ascii="仿宋_GB2312" w:hAnsi="仿宋_GB2312" w:eastAsia="仿宋_GB2312" w:cs="仿宋_GB2312"/>
          <w:i w:val="0"/>
          <w:iCs w:val="0"/>
          <w:caps w:val="0"/>
          <w:color w:val="auto"/>
          <w:spacing w:val="0"/>
          <w:sz w:val="32"/>
          <w:szCs w:val="32"/>
          <w:shd w:val="clear" w:fill="FFFFFF"/>
        </w:rPr>
        <w:t xml:space="preserve">如下： </w:t>
      </w:r>
    </w:p>
    <w:p w14:paraId="7E054B4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黑体" w:hAnsi="黑体" w:eastAsia="黑体" w:cs="黑体"/>
          <w:b w:val="0"/>
          <w:bCs w:val="0"/>
          <w:i w:val="0"/>
          <w:iCs w:val="0"/>
          <w:caps w:val="0"/>
          <w:color w:val="auto"/>
          <w:spacing w:val="0"/>
          <w:sz w:val="32"/>
          <w:szCs w:val="32"/>
          <w:shd w:val="clear" w:fill="FFFFFF"/>
        </w:rPr>
        <w:t>ー、禁猎区</w:t>
      </w:r>
    </w:p>
    <w:p w14:paraId="4461A60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长汀县全境。</w:t>
      </w:r>
    </w:p>
    <w:p w14:paraId="5CDA402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b w:val="0"/>
          <w:bCs w:val="0"/>
          <w:i w:val="0"/>
          <w:iCs w:val="0"/>
          <w:caps w:val="0"/>
          <w:color w:val="auto"/>
          <w:spacing w:val="0"/>
          <w:sz w:val="32"/>
          <w:szCs w:val="32"/>
          <w:shd w:val="clear" w:fill="FFFFFF"/>
        </w:rPr>
      </w:pPr>
      <w:r>
        <w:rPr>
          <w:rFonts w:hint="eastAsia" w:ascii="黑体" w:hAnsi="黑体" w:eastAsia="黑体" w:cs="黑体"/>
          <w:b w:val="0"/>
          <w:bCs w:val="0"/>
          <w:i w:val="0"/>
          <w:iCs w:val="0"/>
          <w:caps w:val="0"/>
          <w:color w:val="auto"/>
          <w:spacing w:val="0"/>
          <w:sz w:val="32"/>
          <w:szCs w:val="32"/>
          <w:shd w:val="clear" w:fill="FFFFFF"/>
        </w:rPr>
        <w:t>二、禁猎期</w:t>
      </w:r>
    </w:p>
    <w:p w14:paraId="4729144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5年，自202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日至20</w:t>
      </w:r>
      <w:r>
        <w:rPr>
          <w:rFonts w:hint="eastAsia" w:ascii="仿宋_GB2312" w:hAnsi="仿宋_GB2312" w:eastAsia="仿宋_GB2312" w:cs="仿宋_GB2312"/>
          <w:i w:val="0"/>
          <w:iCs w:val="0"/>
          <w:caps w:val="0"/>
          <w:color w:val="auto"/>
          <w:spacing w:val="0"/>
          <w:sz w:val="32"/>
          <w:szCs w:val="32"/>
          <w:shd w:val="clear" w:fill="FFFFFF"/>
          <w:lang w:val="en-US" w:eastAsia="zh-CN"/>
        </w:rPr>
        <w:t>31</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日。</w:t>
      </w:r>
    </w:p>
    <w:p w14:paraId="021CB70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三、禁止使用的猎捕工具和猎捕方法</w:t>
      </w:r>
    </w:p>
    <w:p w14:paraId="27F2243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(一)《中华人民共和国野生动物保护法》第二十四条</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FF0000"/>
          <w:spacing w:val="0"/>
          <w:sz w:val="32"/>
          <w:szCs w:val="32"/>
          <w:shd w:val="clear" w:fill="FFFFFF"/>
          <w:lang w:eastAsia="zh-CN"/>
        </w:rPr>
        <w:t>《福建省实施＜</w:t>
      </w:r>
      <w:r>
        <w:rPr>
          <w:rFonts w:hint="eastAsia" w:ascii="仿宋_GB2312" w:hAnsi="仿宋_GB2312" w:eastAsia="仿宋_GB2312" w:cs="仿宋_GB2312"/>
          <w:i w:val="0"/>
          <w:iCs w:val="0"/>
          <w:caps w:val="0"/>
          <w:color w:val="FF0000"/>
          <w:spacing w:val="0"/>
          <w:sz w:val="32"/>
          <w:szCs w:val="32"/>
          <w:shd w:val="clear" w:fill="FFFFFF"/>
        </w:rPr>
        <w:t>中华人民共和国野生动物保护法</w:t>
      </w:r>
      <w:r>
        <w:rPr>
          <w:rFonts w:hint="eastAsia" w:ascii="仿宋_GB2312" w:hAnsi="仿宋_GB2312" w:eastAsia="仿宋_GB2312" w:cs="仿宋_GB2312"/>
          <w:i w:val="0"/>
          <w:iCs w:val="0"/>
          <w:caps w:val="0"/>
          <w:color w:val="FF0000"/>
          <w:spacing w:val="0"/>
          <w:sz w:val="32"/>
          <w:szCs w:val="32"/>
          <w:shd w:val="clear" w:fill="FFFFFF"/>
          <w:lang w:eastAsia="zh-CN"/>
        </w:rPr>
        <w:t>＞办法》第十六条</w:t>
      </w:r>
      <w:r>
        <w:rPr>
          <w:rFonts w:hint="eastAsia" w:ascii="仿宋_GB2312" w:hAnsi="仿宋_GB2312" w:eastAsia="仿宋_GB2312" w:cs="仿宋_GB2312"/>
          <w:i w:val="0"/>
          <w:iCs w:val="0"/>
          <w:caps w:val="0"/>
          <w:color w:val="FF0000"/>
          <w:spacing w:val="0"/>
          <w:sz w:val="32"/>
          <w:szCs w:val="32"/>
          <w:shd w:val="clear" w:fill="FFFFFF"/>
        </w:rPr>
        <w:t>规定</w:t>
      </w:r>
      <w:r>
        <w:rPr>
          <w:rFonts w:hint="eastAsia" w:ascii="仿宋_GB2312" w:hAnsi="仿宋_GB2312" w:eastAsia="仿宋_GB2312" w:cs="仿宋_GB2312"/>
          <w:i w:val="0"/>
          <w:iCs w:val="0"/>
          <w:caps w:val="0"/>
          <w:color w:val="auto"/>
          <w:spacing w:val="0"/>
          <w:sz w:val="32"/>
          <w:szCs w:val="32"/>
          <w:shd w:val="clear" w:fill="FFFFFF"/>
        </w:rPr>
        <w:t>的禁止使用的猎捕工具和方法，包括：禁止使用毒药、爆炸物、电击或者电子诱捕装置以及猎套、猎夹、</w:t>
      </w:r>
      <w:r>
        <w:rPr>
          <w:rFonts w:hint="eastAsia" w:ascii="仿宋_GB2312" w:hAnsi="仿宋_GB2312" w:eastAsia="仿宋_GB2312" w:cs="仿宋_GB2312"/>
          <w:i w:val="0"/>
          <w:iCs w:val="0"/>
          <w:caps w:val="0"/>
          <w:color w:val="FF0000"/>
          <w:spacing w:val="0"/>
          <w:sz w:val="32"/>
          <w:szCs w:val="32"/>
          <w:shd w:val="clear" w:fill="FFFFFF"/>
        </w:rPr>
        <w:t>捕鸟网（粘网）、地弓、吊杆、</w:t>
      </w:r>
      <w:r>
        <w:rPr>
          <w:rFonts w:hint="eastAsia" w:ascii="仿宋_GB2312" w:hAnsi="仿宋_GB2312" w:eastAsia="仿宋_GB2312" w:cs="仿宋_GB2312"/>
          <w:i w:val="0"/>
          <w:iCs w:val="0"/>
          <w:caps w:val="0"/>
          <w:color w:val="auto"/>
          <w:spacing w:val="0"/>
          <w:sz w:val="32"/>
          <w:szCs w:val="32"/>
          <w:shd w:val="clear" w:fill="FFFFFF"/>
        </w:rPr>
        <w:t>地枪、排铳、</w:t>
      </w:r>
      <w:r>
        <w:rPr>
          <w:rFonts w:hint="eastAsia" w:ascii="仿宋_GB2312" w:hAnsi="仿宋_GB2312" w:eastAsia="仿宋_GB2312" w:cs="仿宋_GB2312"/>
          <w:i w:val="0"/>
          <w:iCs w:val="0"/>
          <w:caps w:val="0"/>
          <w:color w:val="FF0000"/>
          <w:spacing w:val="0"/>
          <w:sz w:val="32"/>
          <w:szCs w:val="32"/>
          <w:shd w:val="clear" w:fill="FFFFFF"/>
        </w:rPr>
        <w:t>小于最小网目尺寸的网具</w:t>
      </w:r>
      <w:r>
        <w:rPr>
          <w:rFonts w:hint="eastAsia" w:ascii="仿宋_GB2312" w:hAnsi="仿宋_GB2312" w:eastAsia="仿宋_GB2312" w:cs="仿宋_GB2312"/>
          <w:i w:val="0"/>
          <w:iCs w:val="0"/>
          <w:caps w:val="0"/>
          <w:color w:val="auto"/>
          <w:spacing w:val="0"/>
          <w:sz w:val="32"/>
          <w:szCs w:val="32"/>
          <w:shd w:val="clear" w:fill="FFFFFF"/>
        </w:rPr>
        <w:t>等工具进行猎捕，禁止使用夜间照明行猎、歼灭性围猎、捣毁巢穴、火攻、烟熏、网捕</w:t>
      </w:r>
      <w:r>
        <w:rPr>
          <w:rFonts w:hint="eastAsia" w:ascii="仿宋_GB2312" w:hAnsi="仿宋_GB2312" w:eastAsia="仿宋_GB2312" w:cs="仿宋_GB2312"/>
          <w:i w:val="0"/>
          <w:iCs w:val="0"/>
          <w:caps w:val="0"/>
          <w:color w:val="FF0000"/>
          <w:spacing w:val="0"/>
          <w:sz w:val="32"/>
          <w:szCs w:val="32"/>
          <w:shd w:val="clear" w:fill="FFFFFF"/>
        </w:rPr>
        <w:t>、设陷阱</w:t>
      </w:r>
      <w:r>
        <w:rPr>
          <w:rFonts w:hint="eastAsia" w:ascii="仿宋_GB2312" w:hAnsi="仿宋_GB2312" w:eastAsia="仿宋_GB2312" w:cs="仿宋_GB2312"/>
          <w:i w:val="0"/>
          <w:iCs w:val="0"/>
          <w:caps w:val="0"/>
          <w:color w:val="auto"/>
          <w:spacing w:val="0"/>
          <w:sz w:val="32"/>
          <w:szCs w:val="32"/>
          <w:shd w:val="clear" w:fill="FFFFFF"/>
        </w:rPr>
        <w:t>等方法进行猎捕</w:t>
      </w:r>
      <w:r>
        <w:rPr>
          <w:rFonts w:hint="eastAsia" w:ascii="仿宋_GB2312" w:hAnsi="仿宋_GB2312" w:eastAsia="仿宋_GB2312" w:cs="仿宋_GB2312"/>
          <w:i w:val="0"/>
          <w:iCs w:val="0"/>
          <w:caps w:val="0"/>
          <w:color w:val="auto"/>
          <w:spacing w:val="0"/>
          <w:sz w:val="32"/>
          <w:szCs w:val="32"/>
          <w:shd w:val="clear" w:fill="FFFFFF"/>
          <w:lang w:eastAsia="zh-CN"/>
        </w:rPr>
        <w:t>。</w:t>
      </w:r>
    </w:p>
    <w:p w14:paraId="3E3D35E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(二)</w:t>
      </w:r>
      <w:r>
        <w:rPr>
          <w:rFonts w:hint="eastAsia" w:ascii="仿宋_GB2312" w:hAnsi="仿宋_GB2312" w:eastAsia="仿宋_GB2312" w:cs="仿宋_GB2312"/>
          <w:i w:val="0"/>
          <w:iCs w:val="0"/>
          <w:caps w:val="0"/>
          <w:color w:val="auto"/>
          <w:spacing w:val="0"/>
          <w:sz w:val="32"/>
          <w:szCs w:val="32"/>
          <w:shd w:val="clear" w:fill="FFFFFF"/>
          <w:lang w:eastAsia="zh-CN"/>
        </w:rPr>
        <w:t>非法使用</w:t>
      </w:r>
      <w:r>
        <w:rPr>
          <w:rFonts w:hint="eastAsia" w:ascii="仿宋_GB2312" w:hAnsi="仿宋_GB2312" w:eastAsia="仿宋_GB2312" w:cs="仿宋_GB2312"/>
          <w:i w:val="0"/>
          <w:iCs w:val="0"/>
          <w:caps w:val="0"/>
          <w:color w:val="auto"/>
          <w:spacing w:val="0"/>
          <w:sz w:val="32"/>
          <w:szCs w:val="32"/>
          <w:shd w:val="clear" w:fill="FFFFFF"/>
        </w:rPr>
        <w:t xml:space="preserve">军用武器、射击运动枪支、小口径步枪、汽枪、鸟铳以及采用射钉枪等任何工具改造成的枪械。 </w:t>
      </w:r>
    </w:p>
    <w:p w14:paraId="39F049C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(三)</w:t>
      </w:r>
      <w:r>
        <w:rPr>
          <w:rFonts w:hint="eastAsia" w:ascii="仿宋_GB2312" w:hAnsi="仿宋_GB2312" w:eastAsia="仿宋_GB2312" w:cs="仿宋_GB2312"/>
          <w:i w:val="0"/>
          <w:iCs w:val="0"/>
          <w:caps w:val="0"/>
          <w:color w:val="auto"/>
          <w:spacing w:val="0"/>
          <w:sz w:val="32"/>
          <w:szCs w:val="32"/>
          <w:shd w:val="clear" w:fill="FFFFFF"/>
          <w:lang w:eastAsia="zh-CN"/>
        </w:rPr>
        <w:t>使用</w:t>
      </w:r>
      <w:r>
        <w:rPr>
          <w:rFonts w:hint="eastAsia" w:ascii="仿宋_GB2312" w:hAnsi="仿宋_GB2312" w:eastAsia="仿宋_GB2312" w:cs="仿宋_GB2312"/>
          <w:i w:val="0"/>
          <w:iCs w:val="0"/>
          <w:caps w:val="0"/>
          <w:color w:val="FF0000"/>
          <w:spacing w:val="0"/>
          <w:sz w:val="32"/>
          <w:szCs w:val="32"/>
          <w:shd w:val="clear" w:fill="FFFFFF"/>
        </w:rPr>
        <w:t>无人机坠物狩猎</w:t>
      </w:r>
      <w:r>
        <w:rPr>
          <w:rFonts w:hint="eastAsia" w:ascii="仿宋_GB2312" w:hAnsi="仿宋_GB2312" w:eastAsia="仿宋_GB2312" w:cs="仿宋_GB2312"/>
          <w:i w:val="0"/>
          <w:iCs w:val="0"/>
          <w:caps w:val="0"/>
          <w:color w:val="FF0000"/>
          <w:spacing w:val="0"/>
          <w:sz w:val="32"/>
          <w:szCs w:val="32"/>
          <w:shd w:val="clear" w:fill="FFFFFF"/>
          <w:lang w:eastAsia="zh-CN"/>
        </w:rPr>
        <w:t>：即</w:t>
      </w:r>
      <w:r>
        <w:rPr>
          <w:rFonts w:hint="eastAsia" w:ascii="仿宋_GB2312" w:hAnsi="仿宋_GB2312" w:eastAsia="仿宋_GB2312" w:cs="仿宋_GB2312"/>
          <w:i w:val="0"/>
          <w:iCs w:val="0"/>
          <w:caps w:val="0"/>
          <w:color w:val="FF0000"/>
          <w:spacing w:val="0"/>
          <w:sz w:val="32"/>
          <w:szCs w:val="32"/>
          <w:shd w:val="clear" w:fill="FFFFFF"/>
        </w:rPr>
        <w:t>运用无人机挂载热成像镜头等设备搜索、跟踪、锁定</w:t>
      </w:r>
      <w:r>
        <w:rPr>
          <w:rFonts w:hint="eastAsia" w:ascii="仿宋_GB2312" w:hAnsi="仿宋_GB2312" w:eastAsia="仿宋_GB2312" w:cs="仿宋_GB2312"/>
          <w:i w:val="0"/>
          <w:iCs w:val="0"/>
          <w:caps w:val="0"/>
          <w:color w:val="FF0000"/>
          <w:spacing w:val="0"/>
          <w:sz w:val="32"/>
          <w:szCs w:val="32"/>
          <w:shd w:val="clear" w:fill="FFFFFF"/>
          <w:lang w:eastAsia="zh-CN"/>
        </w:rPr>
        <w:t>陆生</w:t>
      </w:r>
      <w:r>
        <w:rPr>
          <w:rFonts w:hint="eastAsia" w:ascii="仿宋_GB2312" w:hAnsi="仿宋_GB2312" w:eastAsia="仿宋_GB2312" w:cs="仿宋_GB2312"/>
          <w:i w:val="0"/>
          <w:iCs w:val="0"/>
          <w:caps w:val="0"/>
          <w:color w:val="FF0000"/>
          <w:spacing w:val="0"/>
          <w:sz w:val="32"/>
          <w:szCs w:val="32"/>
          <w:shd w:val="clear" w:fill="FFFFFF"/>
        </w:rPr>
        <w:t>野生动物，并从空中投放钢钎等锐器或者其它物体实施猎捕的行为。</w:t>
      </w:r>
    </w:p>
    <w:p w14:paraId="731450F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四</w:t>
      </w:r>
      <w:r>
        <w:rPr>
          <w:rFonts w:hint="eastAsia" w:ascii="仿宋_GB2312" w:hAnsi="仿宋_GB2312" w:eastAsia="仿宋_GB2312" w:cs="仿宋_GB2312"/>
          <w:i w:val="0"/>
          <w:iCs w:val="0"/>
          <w:caps w:val="0"/>
          <w:color w:val="auto"/>
          <w:spacing w:val="0"/>
          <w:sz w:val="32"/>
          <w:szCs w:val="32"/>
          <w:shd w:val="clear" w:fill="FFFFFF"/>
        </w:rPr>
        <w:t>)使用农药、麻醉药或者其他可能导致野生动物大量伤亡的制剂猎捕</w:t>
      </w:r>
      <w:r>
        <w:rPr>
          <w:rFonts w:hint="eastAsia" w:ascii="仿宋_GB2312" w:hAnsi="仿宋_GB2312" w:eastAsia="仿宋_GB2312" w:cs="仿宋_GB2312"/>
          <w:i w:val="0"/>
          <w:iCs w:val="0"/>
          <w:caps w:val="0"/>
          <w:color w:val="auto"/>
          <w:spacing w:val="0"/>
          <w:sz w:val="32"/>
          <w:szCs w:val="32"/>
          <w:shd w:val="clear" w:fill="FFFFFF"/>
          <w:lang w:eastAsia="zh-CN"/>
        </w:rPr>
        <w:t>陆生</w:t>
      </w:r>
      <w:r>
        <w:rPr>
          <w:rFonts w:hint="eastAsia" w:ascii="仿宋_GB2312" w:hAnsi="仿宋_GB2312" w:eastAsia="仿宋_GB2312" w:cs="仿宋_GB2312"/>
          <w:i w:val="0"/>
          <w:iCs w:val="0"/>
          <w:caps w:val="0"/>
          <w:color w:val="auto"/>
          <w:spacing w:val="0"/>
          <w:sz w:val="32"/>
          <w:szCs w:val="32"/>
          <w:shd w:val="clear" w:fill="FFFFFF"/>
        </w:rPr>
        <w:t xml:space="preserve">野生动物。 </w:t>
      </w:r>
    </w:p>
    <w:p w14:paraId="47BFBDE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五</w:t>
      </w:r>
      <w:r>
        <w:rPr>
          <w:rFonts w:hint="eastAsia" w:ascii="仿宋_GB2312" w:hAnsi="仿宋_GB2312" w:eastAsia="仿宋_GB2312" w:cs="仿宋_GB2312"/>
          <w:i w:val="0"/>
          <w:iCs w:val="0"/>
          <w:caps w:val="0"/>
          <w:color w:val="auto"/>
          <w:spacing w:val="0"/>
          <w:sz w:val="32"/>
          <w:szCs w:val="32"/>
          <w:shd w:val="clear" w:fill="FFFFFF"/>
        </w:rPr>
        <w:t>)采集</w:t>
      </w:r>
      <w:r>
        <w:rPr>
          <w:rFonts w:hint="eastAsia" w:ascii="仿宋_GB2312" w:hAnsi="仿宋_GB2312" w:eastAsia="仿宋_GB2312" w:cs="仿宋_GB2312"/>
          <w:i w:val="0"/>
          <w:iCs w:val="0"/>
          <w:caps w:val="0"/>
          <w:color w:val="auto"/>
          <w:spacing w:val="0"/>
          <w:sz w:val="32"/>
          <w:szCs w:val="32"/>
          <w:shd w:val="clear" w:fill="FFFFFF"/>
          <w:lang w:eastAsia="zh-CN"/>
        </w:rPr>
        <w:t>捡拾</w:t>
      </w:r>
      <w:r>
        <w:rPr>
          <w:rFonts w:hint="eastAsia" w:ascii="仿宋_GB2312" w:hAnsi="仿宋_GB2312" w:eastAsia="仿宋_GB2312" w:cs="仿宋_GB2312"/>
          <w:i w:val="0"/>
          <w:iCs w:val="0"/>
          <w:caps w:val="0"/>
          <w:color w:val="auto"/>
          <w:spacing w:val="0"/>
          <w:sz w:val="32"/>
          <w:szCs w:val="32"/>
          <w:shd w:val="clear" w:fill="FFFFFF"/>
        </w:rPr>
        <w:t xml:space="preserve">鸟纲、爬行纲、两栖纲野生动物的卵、蛋。 </w:t>
      </w:r>
    </w:p>
    <w:p w14:paraId="17CF312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i w:val="0"/>
          <w:iCs w:val="0"/>
          <w:caps w:val="0"/>
          <w:color w:val="FF0000"/>
          <w:spacing w:val="0"/>
          <w:sz w:val="32"/>
          <w:szCs w:val="32"/>
          <w:shd w:val="clear" w:fill="FFFFFF"/>
          <w:lang w:eastAsia="zh-CN"/>
        </w:rPr>
      </w:pPr>
      <w:r>
        <w:rPr>
          <w:rFonts w:hint="eastAsia" w:ascii="黑体" w:hAnsi="黑体" w:eastAsia="黑体" w:cs="黑体"/>
          <w:i w:val="0"/>
          <w:iCs w:val="0"/>
          <w:caps w:val="0"/>
          <w:color w:val="FF0000"/>
          <w:spacing w:val="0"/>
          <w:sz w:val="32"/>
          <w:szCs w:val="32"/>
          <w:shd w:val="clear" w:fill="FFFFFF"/>
          <w:lang w:eastAsia="zh-CN"/>
        </w:rPr>
        <w:t>四、相关要求</w:t>
      </w:r>
    </w:p>
    <w:p w14:paraId="079DF4F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因</w:t>
      </w:r>
      <w:r>
        <w:rPr>
          <w:rFonts w:hint="eastAsia" w:ascii="仿宋_GB2312" w:hAnsi="仿宋_GB2312" w:eastAsia="仿宋_GB2312" w:cs="仿宋_GB2312"/>
          <w:i w:val="0"/>
          <w:iCs w:val="0"/>
          <w:caps w:val="0"/>
          <w:color w:val="auto"/>
          <w:spacing w:val="0"/>
          <w:sz w:val="32"/>
          <w:szCs w:val="32"/>
          <w:shd w:val="clear" w:fill="FFFFFF"/>
        </w:rPr>
        <w:t>科学研究、种群调控（含预防和控制野生动物危害等)、疫源疫病监测或者其他特殊情况</w:t>
      </w:r>
      <w:r>
        <w:rPr>
          <w:rFonts w:hint="eastAsia" w:ascii="仿宋_GB2312" w:hAnsi="仿宋_GB2312" w:eastAsia="仿宋_GB2312" w:cs="仿宋_GB2312"/>
          <w:i w:val="0"/>
          <w:iCs w:val="0"/>
          <w:caps w:val="0"/>
          <w:color w:val="auto"/>
          <w:spacing w:val="0"/>
          <w:sz w:val="32"/>
          <w:szCs w:val="32"/>
          <w:shd w:val="clear" w:fill="FFFFFF"/>
          <w:lang w:eastAsia="zh-CN"/>
        </w:rPr>
        <w:t>，确需猎捕陆生野生动物的，应当依法依规申请办理批准手续。</w:t>
      </w:r>
      <w:r>
        <w:rPr>
          <w:rFonts w:hint="eastAsia" w:ascii="仿宋_GB2312" w:hAnsi="仿宋_GB2312" w:eastAsia="仿宋_GB2312" w:cs="仿宋_GB2312"/>
          <w:i w:val="0"/>
          <w:iCs w:val="0"/>
          <w:caps w:val="0"/>
          <w:color w:val="auto"/>
          <w:spacing w:val="0"/>
          <w:sz w:val="32"/>
          <w:szCs w:val="32"/>
          <w:shd w:val="clear" w:fill="FFFFFF"/>
        </w:rPr>
        <w:t>凡未经审批，非法猎捕</w:t>
      </w:r>
      <w:r>
        <w:rPr>
          <w:rFonts w:hint="eastAsia" w:ascii="仿宋_GB2312" w:hAnsi="仿宋_GB2312" w:eastAsia="仿宋_GB2312" w:cs="仿宋_GB2312"/>
          <w:i w:val="0"/>
          <w:iCs w:val="0"/>
          <w:caps w:val="0"/>
          <w:color w:val="auto"/>
          <w:spacing w:val="0"/>
          <w:sz w:val="32"/>
          <w:szCs w:val="32"/>
          <w:shd w:val="clear" w:fill="FFFFFF"/>
          <w:lang w:eastAsia="zh-CN"/>
        </w:rPr>
        <w:t>陆生</w:t>
      </w:r>
      <w:r>
        <w:rPr>
          <w:rFonts w:hint="eastAsia" w:ascii="仿宋_GB2312" w:hAnsi="仿宋_GB2312" w:eastAsia="仿宋_GB2312" w:cs="仿宋_GB2312"/>
          <w:i w:val="0"/>
          <w:iCs w:val="0"/>
          <w:caps w:val="0"/>
          <w:color w:val="auto"/>
          <w:spacing w:val="0"/>
          <w:sz w:val="32"/>
          <w:szCs w:val="32"/>
          <w:shd w:val="clear" w:fill="FFFFFF"/>
        </w:rPr>
        <w:t>野生动物的，依法给予</w:t>
      </w:r>
      <w:r>
        <w:rPr>
          <w:rFonts w:hint="eastAsia" w:ascii="仿宋_GB2312" w:hAnsi="仿宋_GB2312" w:eastAsia="仿宋_GB2312" w:cs="仿宋_GB2312"/>
          <w:i w:val="0"/>
          <w:iCs w:val="0"/>
          <w:caps w:val="0"/>
          <w:color w:val="auto"/>
          <w:spacing w:val="0"/>
          <w:sz w:val="32"/>
          <w:szCs w:val="32"/>
          <w:shd w:val="clear" w:fill="FFFFFF"/>
          <w:lang w:eastAsia="zh-CN"/>
        </w:rPr>
        <w:t>行政</w:t>
      </w:r>
      <w:r>
        <w:rPr>
          <w:rFonts w:hint="eastAsia" w:ascii="仿宋_GB2312" w:hAnsi="仿宋_GB2312" w:eastAsia="仿宋_GB2312" w:cs="仿宋_GB2312"/>
          <w:i w:val="0"/>
          <w:iCs w:val="0"/>
          <w:caps w:val="0"/>
          <w:color w:val="auto"/>
          <w:spacing w:val="0"/>
          <w:sz w:val="32"/>
          <w:szCs w:val="32"/>
          <w:shd w:val="clear" w:fill="FFFFFF"/>
        </w:rPr>
        <w:t xml:space="preserve">处罚；构成犯罪的，依法追究刑事责任。 </w:t>
      </w:r>
    </w:p>
    <w:p w14:paraId="6045B32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原</w:t>
      </w:r>
      <w:r>
        <w:rPr>
          <w:rFonts w:hint="eastAsia" w:ascii="仿宋_GB2312" w:hAnsi="仿宋_GB2312" w:eastAsia="仿宋_GB2312" w:cs="仿宋_GB2312"/>
          <w:i w:val="0"/>
          <w:iCs w:val="0"/>
          <w:caps w:val="0"/>
          <w:color w:val="auto"/>
          <w:spacing w:val="0"/>
          <w:sz w:val="32"/>
          <w:szCs w:val="32"/>
          <w:shd w:val="clear" w:fill="FFFFFF"/>
        </w:rPr>
        <w:t>《长汀县人民政府关于发布野生动物禁猎区和禁猎期以及禁止使用的猎捕工具和方法的通告》（汀政规〔2022〕5号）</w:t>
      </w:r>
      <w:r>
        <w:rPr>
          <w:rFonts w:hint="eastAsia" w:ascii="仿宋_GB2312" w:hAnsi="仿宋_GB2312" w:eastAsia="仿宋_GB2312" w:cs="仿宋_GB2312"/>
          <w:i w:val="0"/>
          <w:iCs w:val="0"/>
          <w:caps w:val="0"/>
          <w:color w:val="auto"/>
          <w:spacing w:val="0"/>
          <w:sz w:val="32"/>
          <w:szCs w:val="32"/>
          <w:shd w:val="clear" w:fill="FFFFFF"/>
          <w:lang w:eastAsia="zh-CN"/>
        </w:rPr>
        <w:t>同时废止。</w:t>
      </w:r>
    </w:p>
    <w:p w14:paraId="5C5F51B2">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 xml:space="preserve">特此通告。 </w:t>
      </w:r>
    </w:p>
    <w:p w14:paraId="52CA206D">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　　　　</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 xml:space="preserve">长汀县人民政府 </w:t>
      </w:r>
    </w:p>
    <w:p w14:paraId="2C6B666A">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　　　　</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日</w:t>
      </w:r>
    </w:p>
    <w:p w14:paraId="1D30E5B9">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color w:val="auto"/>
        </w:rPr>
      </w:pPr>
      <w:r>
        <w:rPr>
          <w:rFonts w:hint="eastAsia" w:ascii="仿宋_GB2312" w:hAnsi="仿宋_GB2312" w:eastAsia="仿宋_GB2312" w:cs="仿宋_GB2312"/>
          <w:i w:val="0"/>
          <w:iCs w:val="0"/>
          <w:caps w:val="0"/>
          <w:color w:val="auto"/>
          <w:spacing w:val="0"/>
          <w:sz w:val="32"/>
          <w:szCs w:val="32"/>
          <w:shd w:val="clear" w:fill="FFFFFF"/>
          <w:lang w:eastAsia="zh-CN"/>
        </w:rPr>
        <w:t>（此件主动公开）</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E7D8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5FDA5F7">
                          <w:pPr>
                            <w:pStyle w:val="2"/>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fldChar w:fldCharType="begin"/>
                          </w:r>
                          <w:r>
                            <w:rPr>
                              <w:rFonts w:hint="eastAsia" w:ascii="楷体_GB2312" w:hAnsi="楷体_GB2312" w:eastAsia="楷体_GB2312" w:cs="楷体_GB2312"/>
                              <w:sz w:val="24"/>
                              <w:szCs w:val="24"/>
                            </w:rPr>
                            <w:instrText xml:space="preserve"> PAGE  \* MERGEFORMAT </w:instrText>
                          </w:r>
                          <w:r>
                            <w:rPr>
                              <w:rFonts w:hint="eastAsia" w:ascii="楷体_GB2312" w:hAnsi="楷体_GB2312" w:eastAsia="楷体_GB2312" w:cs="楷体_GB2312"/>
                              <w:sz w:val="24"/>
                              <w:szCs w:val="24"/>
                            </w:rPr>
                            <w:fldChar w:fldCharType="separate"/>
                          </w:r>
                          <w:r>
                            <w:rPr>
                              <w:rFonts w:hint="eastAsia" w:ascii="楷体_GB2312" w:hAnsi="楷体_GB2312" w:eastAsia="楷体_GB2312" w:cs="楷体_GB2312"/>
                              <w:sz w:val="24"/>
                              <w:szCs w:val="24"/>
                            </w:rPr>
                            <w:t>1</w:t>
                          </w:r>
                          <w:r>
                            <w:rPr>
                              <w:rFonts w:hint="eastAsia" w:ascii="楷体_GB2312" w:hAnsi="楷体_GB2312" w:eastAsia="楷体_GB2312" w:cs="楷体_GB231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5FDA5F7">
                    <w:pPr>
                      <w:pStyle w:val="2"/>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fldChar w:fldCharType="begin"/>
                    </w:r>
                    <w:r>
                      <w:rPr>
                        <w:rFonts w:hint="eastAsia" w:ascii="楷体_GB2312" w:hAnsi="楷体_GB2312" w:eastAsia="楷体_GB2312" w:cs="楷体_GB2312"/>
                        <w:sz w:val="24"/>
                        <w:szCs w:val="24"/>
                      </w:rPr>
                      <w:instrText xml:space="preserve"> PAGE  \* MERGEFORMAT </w:instrText>
                    </w:r>
                    <w:r>
                      <w:rPr>
                        <w:rFonts w:hint="eastAsia" w:ascii="楷体_GB2312" w:hAnsi="楷体_GB2312" w:eastAsia="楷体_GB2312" w:cs="楷体_GB2312"/>
                        <w:sz w:val="24"/>
                        <w:szCs w:val="24"/>
                      </w:rPr>
                      <w:fldChar w:fldCharType="separate"/>
                    </w:r>
                    <w:r>
                      <w:rPr>
                        <w:rFonts w:hint="eastAsia" w:ascii="楷体_GB2312" w:hAnsi="楷体_GB2312" w:eastAsia="楷体_GB2312" w:cs="楷体_GB2312"/>
                        <w:sz w:val="24"/>
                        <w:szCs w:val="24"/>
                      </w:rPr>
                      <w:t>1</w:t>
                    </w:r>
                    <w:r>
                      <w:rPr>
                        <w:rFonts w:hint="eastAsia" w:ascii="楷体_GB2312" w:hAnsi="楷体_GB2312" w:eastAsia="楷体_GB2312" w:cs="楷体_GB2312"/>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A45366"/>
    <w:rsid w:val="051E0F62"/>
    <w:rsid w:val="1ED10E06"/>
    <w:rsid w:val="25E5477B"/>
    <w:rsid w:val="2E643986"/>
    <w:rsid w:val="3F9F2443"/>
    <w:rsid w:val="5338205E"/>
    <w:rsid w:val="57157590"/>
    <w:rsid w:val="5AA45366"/>
    <w:rsid w:val="5FD44EED"/>
    <w:rsid w:val="651664A6"/>
    <w:rsid w:val="75517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809</Words>
  <Characters>830</Characters>
  <Lines>0</Lines>
  <Paragraphs>0</Paragraphs>
  <TotalTime>3</TotalTime>
  <ScaleCrop>false</ScaleCrop>
  <LinksUpToDate>false</LinksUpToDate>
  <CharactersWithSpaces>901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2026-05-07T03:03:00Z</dcterms:created>
  <dc:creator>王勇</dc:creator>
  <cp:lastModifiedBy>王勇</cp:lastModifiedBy>
  <dcterms:modified xsi:type="dcterms:W3CDTF">2026-05-09T03:29:58Z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0BA48F9F801D42A798F2BC454F459D1C_11</vt:lpwstr>
  </property>
  <property fmtid="{D5CDD505-2E9C-101B-9397-08002B2CF9AE}" pid="4" name="KSOTemplateDocerSaveRecord">
    <vt:lpwstr>eyJoZGlkIjoiMWIyNmI5YTJjZmNkMTY3OTE4NWQzZWFhN2JkMjVhMTciLCJ1c2VySWQiOiI5OTIyMTA3MTMifQ==</vt:lpwstr>
  </property>
</Properties>
</file>