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AF6453">
      <w:pPr>
        <w:spacing w:line="640" w:lineRule="exact"/>
        <w:jc w:val="center"/>
        <w:rPr>
          <w:rFonts w:hint="eastAsia" w:ascii="方正小标宋简体" w:hAnsi="方正小标宋简体" w:eastAsia="方正小标宋简体" w:cs="方正小标宋简体"/>
          <w:b w:val="0"/>
          <w:bCs w:val="0"/>
          <w:color w:val="000000" w:themeColor="text1"/>
          <w:sz w:val="44"/>
          <w:szCs w:val="44"/>
        </w:rPr>
      </w:pPr>
      <w:r>
        <w:rPr>
          <w:rFonts w:hint="eastAsia" w:ascii="方正小标宋简体" w:hAnsi="方正小标宋简体" w:eastAsia="方正小标宋简体" w:cs="方正小标宋简体"/>
          <w:b w:val="0"/>
          <w:bCs w:val="0"/>
          <w:color w:val="000000" w:themeColor="text1"/>
          <w:sz w:val="44"/>
          <w:szCs w:val="44"/>
        </w:rPr>
        <w:t>《长汀县人民政府关于发布野生动物禁猎期以及禁止使用的猎捕工具和方法的通告》</w:t>
      </w:r>
      <w:r>
        <w:rPr>
          <w:rFonts w:hint="eastAsia" w:ascii="方正小标宋简体" w:hAnsi="方正小标宋简体" w:eastAsia="方正小标宋简体" w:cs="方正小标宋简体"/>
          <w:b w:val="0"/>
          <w:bCs w:val="0"/>
          <w:color w:val="000000" w:themeColor="text1"/>
          <w:sz w:val="44"/>
          <w:szCs w:val="44"/>
          <w:lang w:eastAsia="zh-CN"/>
        </w:rPr>
        <w:t>起草说明</w:t>
      </w:r>
      <w:r>
        <w:rPr>
          <w:rFonts w:hint="eastAsia" w:ascii="方正小标宋简体" w:hAnsi="方正小标宋简体" w:eastAsia="方正小标宋简体" w:cs="方正小标宋简体"/>
          <w:b w:val="0"/>
          <w:bCs w:val="0"/>
          <w:color w:val="000000" w:themeColor="text1"/>
          <w:sz w:val="44"/>
          <w:szCs w:val="44"/>
        </w:rPr>
        <w:t>   </w:t>
      </w:r>
    </w:p>
    <w:p w14:paraId="4B47E87C">
      <w:pPr>
        <w:spacing w:line="640" w:lineRule="exact"/>
        <w:jc w:val="center"/>
        <w:rPr>
          <w:rFonts w:hint="eastAsia" w:ascii="方正小标宋简体" w:hAnsi="方正小标宋简体" w:eastAsia="方正小标宋简体" w:cs="方正小标宋简体"/>
          <w:b/>
          <w:bCs/>
          <w:color w:val="000000" w:themeColor="text1"/>
          <w:sz w:val="44"/>
          <w:szCs w:val="44"/>
        </w:rPr>
      </w:pPr>
    </w:p>
    <w:p w14:paraId="68A60867">
      <w:pPr>
        <w:ind w:firstLine="472" w:firstLineChars="225"/>
        <w:rPr>
          <w:rFonts w:hint="eastAsia" w:ascii="仿宋_GB2312" w:eastAsia="仿宋_GB2312"/>
          <w:color w:val="000000" w:themeColor="text1"/>
          <w:sz w:val="32"/>
          <w:szCs w:val="32"/>
        </w:rPr>
      </w:pPr>
      <w:r>
        <w:rPr>
          <w:color w:val="000000" w:themeColor="text1"/>
        </w:rPr>
        <w:t> </w:t>
      </w:r>
      <w:r>
        <w:rPr>
          <w:rFonts w:hint="eastAsia" w:ascii="宋体" w:hAnsi="宋体" w:eastAsia="宋体"/>
          <w:color w:val="000000" w:themeColor="text1"/>
        </w:rPr>
        <w:t xml:space="preserve">    </w:t>
      </w:r>
      <w:r>
        <w:rPr>
          <w:rFonts w:hint="eastAsia" w:ascii="仿宋_GB2312" w:eastAsia="仿宋_GB2312"/>
          <w:color w:val="000000" w:themeColor="text1"/>
          <w:sz w:val="32"/>
          <w:szCs w:val="32"/>
        </w:rPr>
        <w:t>野生动物是自然生态系统的重要组成部分，也是宝贵的自然资源，在维护生态平衡、改善生态环境、促进经济社会可持续发展上发挥着重要作用。为保护野生动物资源，推进生态文明建设，根据《中华人民共和国野生动物保护法》</w:t>
      </w:r>
      <w:r>
        <w:rPr>
          <w:rFonts w:hint="eastAsia" w:ascii="仿宋_GB2312" w:eastAsia="仿宋_GB2312" w:hAnsiTheme="minorHAnsi" w:cstheme="minorBidi"/>
          <w:b w:val="0"/>
          <w:color w:val="000000" w:themeColor="text1"/>
          <w:kern w:val="2"/>
          <w:sz w:val="32"/>
          <w:szCs w:val="32"/>
          <w:lang w:val="en-US" w:eastAsia="zh-CN" w:bidi="ar-SA"/>
        </w:rPr>
        <w:t>《福建省实施〈中华人民共和国野生动物保护法〉办法》《福建省林长办公室关于深入排查、彻底清除张网捕鸟、拉电猎兽等禁用猎捕工具的提示函》(闽林长办函〔2025〕7 号)</w:t>
      </w:r>
      <w:r>
        <w:rPr>
          <w:rFonts w:hint="eastAsia" w:ascii="仿宋_GB2312" w:eastAsia="仿宋_GB2312"/>
          <w:color w:val="000000" w:themeColor="text1"/>
          <w:sz w:val="32"/>
          <w:szCs w:val="32"/>
          <w:lang w:eastAsia="zh-CN"/>
        </w:rPr>
        <w:t>有关规定和要求</w:t>
      </w:r>
      <w:r>
        <w:rPr>
          <w:rFonts w:hint="eastAsia" w:ascii="仿宋_GB2312" w:eastAsia="仿宋_GB2312"/>
          <w:color w:val="000000" w:themeColor="text1"/>
          <w:sz w:val="32"/>
          <w:szCs w:val="32"/>
        </w:rPr>
        <w:t>，结合实际我县</w:t>
      </w:r>
      <w:r>
        <w:rPr>
          <w:rFonts w:hint="eastAsia" w:ascii="仿宋_GB2312" w:eastAsia="仿宋_GB2312"/>
          <w:color w:val="000000" w:themeColor="text1"/>
          <w:sz w:val="32"/>
          <w:szCs w:val="32"/>
          <w:lang w:eastAsia="zh-CN"/>
        </w:rPr>
        <w:t>起草</w:t>
      </w:r>
      <w:r>
        <w:rPr>
          <w:rFonts w:hint="eastAsia" w:ascii="仿宋_GB2312" w:eastAsia="仿宋_GB2312"/>
          <w:color w:val="000000" w:themeColor="text1"/>
          <w:sz w:val="32"/>
          <w:szCs w:val="32"/>
        </w:rPr>
        <w:t>了《长汀县人民政府关于发布野生动物禁猎期以及禁止使用的猎捕工具和方法的通告》（以下简称《通告》），现对《通告》</w:t>
      </w:r>
      <w:r>
        <w:rPr>
          <w:rFonts w:hint="eastAsia" w:ascii="仿宋_GB2312" w:eastAsia="仿宋_GB2312"/>
          <w:color w:val="000000" w:themeColor="text1"/>
          <w:sz w:val="32"/>
          <w:szCs w:val="32"/>
          <w:lang w:eastAsia="zh-CN"/>
        </w:rPr>
        <w:t>起草说明</w:t>
      </w:r>
      <w:r>
        <w:rPr>
          <w:rFonts w:hint="eastAsia" w:ascii="仿宋_GB2312" w:eastAsia="仿宋_GB2312"/>
          <w:color w:val="000000" w:themeColor="text1"/>
          <w:sz w:val="32"/>
          <w:szCs w:val="32"/>
        </w:rPr>
        <w:t>如下：</w:t>
      </w:r>
    </w:p>
    <w:p w14:paraId="29ECB005">
      <w:pPr>
        <w:pageBreakBefore w:val="0"/>
        <w:widowControl w:val="0"/>
        <w:kinsoku/>
        <w:wordWrap/>
        <w:overflowPunct/>
        <w:topLinePunct w:val="0"/>
        <w:autoSpaceDE/>
        <w:autoSpaceDN/>
        <w:bidi w:val="0"/>
        <w:adjustRightInd/>
        <w:snapToGrid/>
        <w:spacing w:line="580" w:lineRule="exact"/>
        <w:ind w:firstLine="720" w:firstLineChars="225"/>
        <w:textAlignment w:val="auto"/>
        <w:rPr>
          <w:rFonts w:hint="eastAsia" w:ascii="黑体" w:hAnsi="黑体" w:eastAsia="黑体" w:cs="黑体"/>
          <w:b w:val="0"/>
          <w:bCs w:val="0"/>
          <w:color w:val="000000" w:themeColor="text1"/>
          <w:sz w:val="32"/>
          <w:szCs w:val="32"/>
          <w:lang w:eastAsia="zh-CN"/>
        </w:rPr>
      </w:pPr>
      <w:r>
        <w:rPr>
          <w:rFonts w:hint="eastAsia" w:ascii="黑体" w:hAnsi="黑体" w:eastAsia="黑体" w:cs="黑体"/>
          <w:b w:val="0"/>
          <w:bCs w:val="0"/>
          <w:color w:val="000000" w:themeColor="text1"/>
          <w:sz w:val="32"/>
          <w:szCs w:val="32"/>
          <w:lang w:eastAsia="zh-CN"/>
        </w:rPr>
        <w:t>一、起草依据</w:t>
      </w:r>
    </w:p>
    <w:p w14:paraId="0E7A8EE8">
      <w:pPr>
        <w:pageBreakBefore w:val="0"/>
        <w:widowControl w:val="0"/>
        <w:kinsoku/>
        <w:wordWrap/>
        <w:overflowPunct/>
        <w:topLinePunct w:val="0"/>
        <w:autoSpaceDE/>
        <w:autoSpaceDN/>
        <w:bidi w:val="0"/>
        <w:adjustRightInd/>
        <w:snapToGrid/>
        <w:spacing w:line="580" w:lineRule="exact"/>
        <w:ind w:firstLine="720" w:firstLineChars="225"/>
        <w:textAlignment w:val="auto"/>
        <w:rPr>
          <w:rFonts w:hint="eastAsia" w:ascii="仿宋_GB2312" w:eastAsia="仿宋_GB2312" w:hAnsiTheme="minorHAnsi" w:cstheme="minorBidi"/>
          <w:b w:val="0"/>
          <w:color w:val="000000" w:themeColor="text1"/>
          <w:kern w:val="2"/>
          <w:sz w:val="32"/>
          <w:szCs w:val="32"/>
          <w:lang w:val="en-US" w:eastAsia="zh-CN" w:bidi="ar-SA"/>
        </w:rPr>
      </w:pPr>
      <w:r>
        <w:rPr>
          <w:rFonts w:hint="eastAsia" w:ascii="仿宋_GB2312" w:eastAsia="仿宋_GB2312" w:cstheme="minorBidi"/>
          <w:b w:val="0"/>
          <w:color w:val="000000" w:themeColor="text1"/>
          <w:kern w:val="2"/>
          <w:sz w:val="32"/>
          <w:szCs w:val="32"/>
          <w:lang w:val="en-US" w:eastAsia="zh-CN" w:bidi="ar-SA"/>
        </w:rPr>
        <w:t>1.</w:t>
      </w:r>
      <w:r>
        <w:rPr>
          <w:rFonts w:hint="eastAsia" w:ascii="仿宋_GB2312" w:eastAsia="仿宋_GB2312" w:hAnsiTheme="minorHAnsi" w:cstheme="minorBidi"/>
          <w:b w:val="0"/>
          <w:color w:val="000000" w:themeColor="text1"/>
          <w:kern w:val="2"/>
          <w:sz w:val="32"/>
          <w:szCs w:val="32"/>
          <w:lang w:val="en-US" w:eastAsia="zh-CN" w:bidi="ar-SA"/>
        </w:rPr>
        <w:t>《中华人民共和国野生动物保护法》已由中华人民共和国第十三届全国人民代表大会常务委员会第三十八次会议于2022年12月30日修订通过，自2023年5月1日起施行。第十二条 对不具备划定自然保护地条件的，县级以上人民政府可以采取划定禁猎（渔）区、规定禁猎（渔）期等措施予以保护。第二十四条 禁止使用毒药、爆炸物、电击或者电子诱捕装置以及猎套、猎夹、捕鸟网、地枪、排铳等工具进行猎捕，禁止使用夜间照明行猎、歼灭性围猎、捣毁巢穴、火攻、烟熏、网捕等方法进行猎捕，但因物种保护、科学研究确需网捕、电子诱捕以及植保作业等除外。前款规定以外的禁止使用的猎捕工具和方法，由县级以上地方人民政府规定并公布。</w:t>
      </w:r>
    </w:p>
    <w:p w14:paraId="1DEBD66D">
      <w:pPr>
        <w:ind w:firstLine="640" w:firstLineChars="200"/>
        <w:rPr>
          <w:rFonts w:hint="eastAsia" w:ascii="仿宋_GB2312" w:eastAsia="仿宋_GB2312" w:hAnsiTheme="minorHAnsi" w:cstheme="minorBidi"/>
          <w:b w:val="0"/>
          <w:color w:val="000000" w:themeColor="text1"/>
          <w:kern w:val="2"/>
          <w:sz w:val="32"/>
          <w:szCs w:val="32"/>
          <w:lang w:val="en-US" w:eastAsia="zh-CN" w:bidi="ar-SA"/>
        </w:rPr>
      </w:pPr>
      <w:r>
        <w:rPr>
          <w:rFonts w:hint="eastAsia" w:ascii="仿宋_GB2312" w:eastAsia="仿宋_GB2312" w:cstheme="minorBidi"/>
          <w:b w:val="0"/>
          <w:color w:val="000000" w:themeColor="text1"/>
          <w:kern w:val="2"/>
          <w:sz w:val="32"/>
          <w:szCs w:val="32"/>
          <w:lang w:val="en-US" w:eastAsia="zh-CN" w:bidi="ar-SA"/>
        </w:rPr>
        <w:t>2.</w:t>
      </w:r>
      <w:r>
        <w:rPr>
          <w:rFonts w:hint="eastAsia" w:ascii="仿宋_GB2312" w:eastAsia="仿宋_GB2312" w:hAnsiTheme="minorHAnsi" w:cstheme="minorBidi"/>
          <w:b w:val="0"/>
          <w:color w:val="000000" w:themeColor="text1"/>
          <w:kern w:val="2"/>
          <w:sz w:val="32"/>
          <w:szCs w:val="32"/>
          <w:lang w:val="en-US" w:eastAsia="zh-CN" w:bidi="ar-SA"/>
        </w:rPr>
        <w:t>《福建省实施〈中华人民共和国野生动物保护法〉办法》已由福建省第十四届人民代表大会常务委员会第三次会议于2023年3月31日通过，自2023年5月31日起施行。第十六条 禁止使用毒药、爆炸物、电击或者电子诱捕装置以及猎套、猎夹、捕鸟网</w:t>
      </w:r>
      <w:r>
        <w:rPr>
          <w:rFonts w:hint="eastAsia" w:ascii="仿宋_GB2312" w:eastAsia="仿宋_GB2312" w:hAnsiTheme="minorHAnsi" w:cstheme="minorBidi"/>
          <w:b w:val="0"/>
          <w:color w:val="000000" w:themeColor="text1"/>
          <w:kern w:val="2"/>
          <w:sz w:val="32"/>
          <w:szCs w:val="32"/>
          <w:u w:val="single"/>
          <w:lang w:val="en-US" w:eastAsia="zh-CN" w:bidi="ar-SA"/>
        </w:rPr>
        <w:t>（粘网）、地弓、吊杆、</w:t>
      </w:r>
      <w:r>
        <w:rPr>
          <w:rFonts w:hint="eastAsia" w:ascii="仿宋_GB2312" w:eastAsia="仿宋_GB2312" w:hAnsiTheme="minorHAnsi" w:cstheme="minorBidi"/>
          <w:b w:val="0"/>
          <w:color w:val="000000" w:themeColor="text1"/>
          <w:kern w:val="2"/>
          <w:sz w:val="32"/>
          <w:szCs w:val="32"/>
          <w:lang w:val="en-US" w:eastAsia="zh-CN" w:bidi="ar-SA"/>
        </w:rPr>
        <w:t>地枪、排铳、</w:t>
      </w:r>
      <w:r>
        <w:rPr>
          <w:rFonts w:hint="eastAsia" w:ascii="仿宋_GB2312" w:eastAsia="仿宋_GB2312" w:hAnsiTheme="minorHAnsi" w:cstheme="minorBidi"/>
          <w:b w:val="0"/>
          <w:color w:val="000000" w:themeColor="text1"/>
          <w:kern w:val="2"/>
          <w:sz w:val="32"/>
          <w:szCs w:val="32"/>
          <w:u w:val="single"/>
          <w:lang w:val="en-US" w:eastAsia="zh-CN" w:bidi="ar-SA"/>
        </w:rPr>
        <w:t>小于最小网目尺寸的网具</w:t>
      </w:r>
      <w:r>
        <w:rPr>
          <w:rFonts w:hint="eastAsia" w:ascii="仿宋_GB2312" w:eastAsia="仿宋_GB2312" w:hAnsiTheme="minorHAnsi" w:cstheme="minorBidi"/>
          <w:b w:val="0"/>
          <w:color w:val="000000" w:themeColor="text1"/>
          <w:kern w:val="2"/>
          <w:sz w:val="32"/>
          <w:szCs w:val="32"/>
          <w:lang w:val="en-US" w:eastAsia="zh-CN" w:bidi="ar-SA"/>
        </w:rPr>
        <w:t>等工具进行猎捕，禁止使用夜间照明行猎、歼灭性围猎、捣毁巢穴、火攻、烟熏、网捕、</w:t>
      </w:r>
      <w:r>
        <w:rPr>
          <w:rFonts w:hint="eastAsia" w:ascii="仿宋_GB2312" w:eastAsia="仿宋_GB2312" w:hAnsiTheme="minorHAnsi" w:cstheme="minorBidi"/>
          <w:b w:val="0"/>
          <w:color w:val="000000" w:themeColor="text1"/>
          <w:kern w:val="2"/>
          <w:sz w:val="32"/>
          <w:szCs w:val="32"/>
          <w:u w:val="single"/>
          <w:lang w:val="en-US" w:eastAsia="zh-CN" w:bidi="ar-SA"/>
        </w:rPr>
        <w:t>设陷阱</w:t>
      </w:r>
      <w:r>
        <w:rPr>
          <w:rFonts w:hint="eastAsia" w:ascii="仿宋_GB2312" w:eastAsia="仿宋_GB2312" w:hAnsiTheme="minorHAnsi" w:cstheme="minorBidi"/>
          <w:b w:val="0"/>
          <w:color w:val="000000" w:themeColor="text1"/>
          <w:kern w:val="2"/>
          <w:sz w:val="32"/>
          <w:szCs w:val="32"/>
          <w:lang w:val="en-US" w:eastAsia="zh-CN" w:bidi="ar-SA"/>
        </w:rPr>
        <w:t>等方法进行猎捕，但因物种保护、科学研究确需网捕、电子诱捕以及植保作业等除外</w:t>
      </w:r>
      <w:r>
        <w:rPr>
          <w:rFonts w:hint="eastAsia" w:ascii="仿宋_GB2312" w:eastAsia="仿宋_GB2312" w:cstheme="minorBidi"/>
          <w:b w:val="0"/>
          <w:color w:val="000000" w:themeColor="text1"/>
          <w:kern w:val="2"/>
          <w:sz w:val="32"/>
          <w:szCs w:val="32"/>
          <w:lang w:val="en-US" w:eastAsia="zh-CN" w:bidi="ar-SA"/>
        </w:rPr>
        <w:t>。</w:t>
      </w:r>
    </w:p>
    <w:p w14:paraId="65B712A9">
      <w:pPr>
        <w:ind w:firstLine="480" w:firstLineChars="150"/>
        <w:rPr>
          <w:rFonts w:hint="eastAsia" w:ascii="仿宋_GB2312" w:eastAsia="仿宋_GB2312"/>
          <w:color w:val="000000" w:themeColor="text1"/>
          <w:sz w:val="32"/>
          <w:szCs w:val="32"/>
        </w:rPr>
      </w:pPr>
      <w:r>
        <w:rPr>
          <w:rFonts w:hint="eastAsia" w:ascii="仿宋_GB2312" w:eastAsia="仿宋_GB2312"/>
          <w:color w:val="000000" w:themeColor="text1"/>
          <w:sz w:val="32"/>
          <w:szCs w:val="32"/>
        </w:rPr>
        <w:t>3.2022年4月9日</w:t>
      </w:r>
      <w:r>
        <w:rPr>
          <w:rFonts w:hint="eastAsia" w:ascii="仿宋_GB2312" w:eastAsia="仿宋_GB2312"/>
          <w:color w:val="000000" w:themeColor="text1"/>
          <w:sz w:val="32"/>
          <w:szCs w:val="32"/>
          <w:lang w:eastAsia="zh-CN"/>
        </w:rPr>
        <w:t>，</w:t>
      </w:r>
      <w:r>
        <w:rPr>
          <w:rFonts w:hint="eastAsia" w:ascii="仿宋_GB2312" w:eastAsia="仿宋_GB2312"/>
          <w:color w:val="000000" w:themeColor="text1"/>
          <w:sz w:val="32"/>
          <w:szCs w:val="32"/>
        </w:rPr>
        <w:t>《最高人民法院、最高人民检察院关于办理破坏野生动物资源刑事案件适用法律若干问题的解释》（法释〔2022〕12号）第七条第一款第二、第三项的规定：在禁猎区使用禁用的工具或者方法狩猎的；在禁猎期使用禁用的工具或者方法狩猎的。以非法狩猎罪定罪处罚。</w:t>
      </w:r>
    </w:p>
    <w:p w14:paraId="27850A6E">
      <w:pPr>
        <w:ind w:firstLine="720" w:firstLineChars="225"/>
        <w:rPr>
          <w:rFonts w:hint="eastAsia" w:ascii="仿宋_GB2312" w:eastAsia="仿宋_GB2312"/>
          <w:color w:val="000000" w:themeColor="text1"/>
          <w:sz w:val="32"/>
          <w:szCs w:val="32"/>
          <w:lang w:eastAsia="zh-CN"/>
        </w:rPr>
      </w:pPr>
      <w:r>
        <w:rPr>
          <w:rFonts w:hint="eastAsia" w:ascii="仿宋_GB2312" w:eastAsia="仿宋_GB2312"/>
          <w:color w:val="000000" w:themeColor="text1"/>
          <w:sz w:val="32"/>
          <w:szCs w:val="32"/>
          <w:lang w:val="en-US" w:eastAsia="zh-CN"/>
        </w:rPr>
        <w:t>4</w:t>
      </w:r>
      <w:r>
        <w:rPr>
          <w:rFonts w:hint="eastAsia" w:ascii="仿宋_GB2312" w:eastAsia="仿宋_GB2312"/>
          <w:color w:val="000000" w:themeColor="text1"/>
          <w:sz w:val="32"/>
          <w:szCs w:val="32"/>
        </w:rPr>
        <w:t>.《福建省林长办公室关于深入排查、彻底清除张网捕鸟、拉电猎兽等禁用猎捕工具的提示函》(闽林长办函〔2025〕7 号)要求，运用无人机挂载热成像镜头等设备搜索、跟踪、锁定野生动物，并从空中投放钢钎等锐器或者其它物体实施猎捕的行为，对野生动物资源保护威胁极大，且存在不可控的公共安全风险</w:t>
      </w:r>
      <w:r>
        <w:rPr>
          <w:rFonts w:hint="eastAsia" w:ascii="仿宋_GB2312" w:eastAsia="仿宋_GB2312"/>
          <w:color w:val="000000" w:themeColor="text1"/>
          <w:sz w:val="32"/>
          <w:szCs w:val="32"/>
          <w:lang w:eastAsia="zh-CN"/>
        </w:rPr>
        <w:t>，建议将“</w:t>
      </w:r>
      <w:r>
        <w:rPr>
          <w:rFonts w:hint="eastAsia" w:ascii="仿宋_GB2312" w:hAnsi="仿宋_GB2312" w:eastAsia="仿宋_GB2312" w:cs="仿宋_GB2312"/>
          <w:i w:val="0"/>
          <w:iCs w:val="0"/>
          <w:caps w:val="0"/>
          <w:color w:val="FF0000"/>
          <w:spacing w:val="0"/>
          <w:sz w:val="32"/>
          <w:szCs w:val="32"/>
          <w:shd w:val="clear" w:fill="FFFFFF"/>
        </w:rPr>
        <w:t>无人机坠物狩猎</w:t>
      </w:r>
      <w:r>
        <w:rPr>
          <w:rFonts w:hint="eastAsia" w:ascii="仿宋_GB2312" w:hAnsi="仿宋_GB2312" w:eastAsia="仿宋_GB2312" w:cs="仿宋_GB2312"/>
          <w:i w:val="0"/>
          <w:iCs w:val="0"/>
          <w:caps w:val="0"/>
          <w:color w:val="FF0000"/>
          <w:spacing w:val="0"/>
          <w:sz w:val="32"/>
          <w:szCs w:val="32"/>
          <w:shd w:val="clear" w:fill="FFFFFF"/>
          <w:lang w:eastAsia="zh-CN"/>
        </w:rPr>
        <w:t>”列为禁止使用的猎捕工具，并予以公布。</w:t>
      </w:r>
    </w:p>
    <w:p w14:paraId="0622F707">
      <w:pPr>
        <w:ind w:firstLine="720" w:firstLineChars="225"/>
        <w:rPr>
          <w:rFonts w:hint="eastAsia" w:ascii="仿宋_GB2312" w:eastAsia="仿宋_GB2312"/>
          <w:color w:val="000000" w:themeColor="text1"/>
          <w:sz w:val="32"/>
          <w:szCs w:val="32"/>
          <w:lang w:val="en-US" w:eastAsia="zh-CN"/>
        </w:rPr>
      </w:pPr>
      <w:r>
        <w:rPr>
          <w:rFonts w:hint="eastAsia" w:ascii="仿宋_GB2312" w:eastAsia="仿宋_GB2312"/>
          <w:color w:val="000000" w:themeColor="text1"/>
          <w:sz w:val="32"/>
          <w:szCs w:val="32"/>
          <w:lang w:val="en-US" w:eastAsia="zh-CN"/>
        </w:rPr>
        <w:t>5.</w:t>
      </w:r>
      <w:r>
        <w:rPr>
          <w:rFonts w:hint="eastAsia" w:ascii="仿宋_GB2312" w:eastAsia="仿宋_GB2312"/>
          <w:color w:val="000000" w:themeColor="text1"/>
          <w:sz w:val="32"/>
          <w:szCs w:val="32"/>
        </w:rPr>
        <w:t>2022年11月3日</w:t>
      </w:r>
      <w:r>
        <w:rPr>
          <w:rFonts w:hint="eastAsia" w:ascii="仿宋_GB2312" w:eastAsia="仿宋_GB2312"/>
          <w:color w:val="000000" w:themeColor="text1"/>
          <w:sz w:val="32"/>
          <w:szCs w:val="32"/>
          <w:lang w:eastAsia="zh-CN"/>
        </w:rPr>
        <w:t>，我县已公布的</w:t>
      </w:r>
      <w:r>
        <w:rPr>
          <w:rFonts w:hint="eastAsia" w:ascii="仿宋_GB2312" w:eastAsia="仿宋_GB2312"/>
          <w:color w:val="000000" w:themeColor="text1"/>
          <w:sz w:val="32"/>
          <w:szCs w:val="32"/>
        </w:rPr>
        <w:t>《长汀县人民政府关于发布野生动物禁猎期以及禁止使用的猎捕工具和方法的通告》（汀政</w:t>
      </w:r>
      <w:r>
        <w:rPr>
          <w:rFonts w:hint="eastAsia" w:ascii="仿宋_GB2312" w:eastAsia="仿宋_GB2312"/>
          <w:color w:val="000000" w:themeColor="text1"/>
          <w:sz w:val="32"/>
          <w:szCs w:val="32"/>
          <w:lang w:eastAsia="zh-CN"/>
        </w:rPr>
        <w:t>规</w:t>
      </w:r>
      <w:r>
        <w:rPr>
          <w:rFonts w:hint="eastAsia" w:ascii="仿宋_GB2312" w:eastAsia="仿宋_GB2312"/>
          <w:color w:val="000000" w:themeColor="text1"/>
          <w:sz w:val="32"/>
          <w:szCs w:val="32"/>
        </w:rPr>
        <w:t>〔20</w:t>
      </w:r>
      <w:r>
        <w:rPr>
          <w:rFonts w:hint="eastAsia" w:ascii="仿宋_GB2312" w:eastAsia="仿宋_GB2312"/>
          <w:color w:val="000000" w:themeColor="text1"/>
          <w:sz w:val="32"/>
          <w:szCs w:val="32"/>
          <w:lang w:val="en-US" w:eastAsia="zh-CN"/>
        </w:rPr>
        <w:t>22</w:t>
      </w:r>
      <w:r>
        <w:rPr>
          <w:rFonts w:hint="eastAsia" w:ascii="仿宋_GB2312" w:eastAsia="仿宋_GB2312"/>
          <w:color w:val="000000" w:themeColor="text1"/>
          <w:sz w:val="32"/>
          <w:szCs w:val="32"/>
        </w:rPr>
        <w:t>〕</w:t>
      </w:r>
      <w:r>
        <w:rPr>
          <w:rFonts w:hint="eastAsia" w:ascii="仿宋_GB2312" w:eastAsia="仿宋_GB2312"/>
          <w:color w:val="000000" w:themeColor="text1"/>
          <w:sz w:val="32"/>
          <w:szCs w:val="32"/>
          <w:lang w:val="en-US" w:eastAsia="zh-CN"/>
        </w:rPr>
        <w:t>5</w:t>
      </w:r>
      <w:r>
        <w:rPr>
          <w:rFonts w:hint="eastAsia" w:ascii="仿宋_GB2312" w:eastAsia="仿宋_GB2312"/>
          <w:color w:val="000000" w:themeColor="text1"/>
          <w:sz w:val="32"/>
          <w:szCs w:val="32"/>
        </w:rPr>
        <w:t>号）的五年有效期截止至202</w:t>
      </w:r>
      <w:r>
        <w:rPr>
          <w:rFonts w:hint="eastAsia" w:ascii="仿宋_GB2312" w:eastAsia="仿宋_GB2312"/>
          <w:color w:val="000000" w:themeColor="text1"/>
          <w:sz w:val="32"/>
          <w:szCs w:val="32"/>
          <w:lang w:val="en-US" w:eastAsia="zh-CN"/>
        </w:rPr>
        <w:t>7</w:t>
      </w:r>
      <w:r>
        <w:rPr>
          <w:rFonts w:hint="eastAsia" w:ascii="仿宋_GB2312" w:eastAsia="仿宋_GB2312"/>
          <w:color w:val="000000" w:themeColor="text1"/>
          <w:sz w:val="32"/>
          <w:szCs w:val="32"/>
        </w:rPr>
        <w:t>年</w:t>
      </w:r>
      <w:r>
        <w:rPr>
          <w:rFonts w:hint="eastAsia" w:ascii="仿宋_GB2312" w:eastAsia="仿宋_GB2312"/>
          <w:color w:val="000000" w:themeColor="text1"/>
          <w:sz w:val="32"/>
          <w:szCs w:val="32"/>
          <w:lang w:val="en-US" w:eastAsia="zh-CN"/>
        </w:rPr>
        <w:t>11</w:t>
      </w:r>
      <w:r>
        <w:rPr>
          <w:rFonts w:hint="eastAsia" w:ascii="仿宋_GB2312" w:eastAsia="仿宋_GB2312"/>
          <w:color w:val="000000" w:themeColor="text1"/>
          <w:sz w:val="32"/>
          <w:szCs w:val="32"/>
        </w:rPr>
        <w:t>月3日，</w:t>
      </w:r>
      <w:r>
        <w:rPr>
          <w:rFonts w:hint="eastAsia" w:ascii="仿宋_GB2312" w:eastAsia="仿宋_GB2312"/>
          <w:color w:val="000000" w:themeColor="text1"/>
          <w:sz w:val="32"/>
          <w:szCs w:val="32"/>
          <w:lang w:eastAsia="zh-CN"/>
        </w:rPr>
        <w:t>其明确的“</w:t>
      </w:r>
      <w:r>
        <w:rPr>
          <w:rFonts w:hint="eastAsia" w:ascii="仿宋_GB2312" w:eastAsia="仿宋_GB2312"/>
          <w:color w:val="000000" w:themeColor="text1"/>
          <w:sz w:val="32"/>
          <w:szCs w:val="32"/>
        </w:rPr>
        <w:t>禁止使用的猎捕工具和方法</w:t>
      </w:r>
      <w:r>
        <w:rPr>
          <w:rFonts w:hint="eastAsia" w:ascii="仿宋_GB2312" w:eastAsia="仿宋_GB2312"/>
          <w:color w:val="000000" w:themeColor="text1"/>
          <w:sz w:val="32"/>
          <w:szCs w:val="32"/>
          <w:lang w:eastAsia="zh-CN"/>
        </w:rPr>
        <w:t>”与现有规定存在遗漏，需进行修订</w:t>
      </w:r>
      <w:r>
        <w:rPr>
          <w:rFonts w:hint="eastAsia" w:ascii="仿宋_GB2312" w:eastAsia="仿宋_GB2312"/>
          <w:color w:val="000000" w:themeColor="text1"/>
          <w:sz w:val="32"/>
          <w:szCs w:val="32"/>
          <w:lang w:val="en-US" w:eastAsia="zh-CN"/>
        </w:rPr>
        <w:t>。</w:t>
      </w:r>
    </w:p>
    <w:p w14:paraId="7BDEB25E">
      <w:pPr>
        <w:ind w:firstLine="720" w:firstLineChars="225"/>
        <w:rPr>
          <w:rFonts w:hint="eastAsia" w:ascii="黑体" w:hAnsi="黑体" w:eastAsia="黑体" w:cs="黑体"/>
          <w:color w:val="000000" w:themeColor="text1"/>
          <w:sz w:val="32"/>
          <w:szCs w:val="32"/>
          <w:lang w:val="en-US" w:eastAsia="zh-CN"/>
        </w:rPr>
      </w:pPr>
      <w:r>
        <w:rPr>
          <w:rFonts w:hint="eastAsia" w:ascii="黑体" w:hAnsi="黑体" w:eastAsia="黑体" w:cs="黑体"/>
          <w:color w:val="000000" w:themeColor="text1"/>
          <w:sz w:val="32"/>
          <w:szCs w:val="32"/>
          <w:lang w:val="en-US" w:eastAsia="zh-CN"/>
        </w:rPr>
        <w:t>二、主要内容</w:t>
      </w:r>
    </w:p>
    <w:p w14:paraId="7E054B40">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b/>
          <w:bCs/>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lang w:eastAsia="zh-CN"/>
        </w:rPr>
        <w:t>（一）</w:t>
      </w:r>
      <w:r>
        <w:rPr>
          <w:rFonts w:hint="eastAsia" w:ascii="仿宋_GB2312" w:hAnsi="仿宋_GB2312" w:eastAsia="仿宋_GB2312" w:cs="仿宋_GB2312"/>
          <w:b/>
          <w:bCs/>
          <w:i w:val="0"/>
          <w:iCs w:val="0"/>
          <w:caps w:val="0"/>
          <w:color w:val="auto"/>
          <w:spacing w:val="0"/>
          <w:sz w:val="32"/>
          <w:szCs w:val="32"/>
          <w:shd w:val="clear" w:fill="FFFFFF"/>
        </w:rPr>
        <w:t>禁猎区</w:t>
      </w:r>
    </w:p>
    <w:p w14:paraId="4461A60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长汀县全境。</w:t>
      </w:r>
    </w:p>
    <w:p w14:paraId="5CDA4023">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仿宋_GB2312" w:hAnsi="仿宋_GB2312" w:eastAsia="仿宋_GB2312" w:cs="仿宋_GB2312"/>
          <w:b/>
          <w:bCs/>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lang w:eastAsia="zh-CN"/>
        </w:rPr>
        <w:t>（二）</w:t>
      </w:r>
      <w:r>
        <w:rPr>
          <w:rFonts w:hint="eastAsia" w:ascii="仿宋_GB2312" w:hAnsi="仿宋_GB2312" w:eastAsia="仿宋_GB2312" w:cs="仿宋_GB2312"/>
          <w:b/>
          <w:bCs/>
          <w:i w:val="0"/>
          <w:iCs w:val="0"/>
          <w:caps w:val="0"/>
          <w:color w:val="auto"/>
          <w:spacing w:val="0"/>
          <w:sz w:val="32"/>
          <w:szCs w:val="32"/>
          <w:shd w:val="clear" w:fill="FFFFFF"/>
        </w:rPr>
        <w:t>禁猎期</w:t>
      </w:r>
    </w:p>
    <w:p w14:paraId="4729144B">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5年，自202</w:t>
      </w:r>
      <w:r>
        <w:rPr>
          <w:rFonts w:hint="eastAsia" w:ascii="仿宋_GB2312" w:hAnsi="仿宋_GB2312" w:eastAsia="仿宋_GB2312" w:cs="仿宋_GB2312"/>
          <w:i w:val="0"/>
          <w:iCs w:val="0"/>
          <w:caps w:val="0"/>
          <w:color w:val="auto"/>
          <w:spacing w:val="0"/>
          <w:sz w:val="32"/>
          <w:szCs w:val="32"/>
          <w:shd w:val="clear" w:fill="FFFFFF"/>
          <w:lang w:val="en-US" w:eastAsia="zh-CN"/>
        </w:rPr>
        <w:t>6</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日至20</w:t>
      </w:r>
      <w:r>
        <w:rPr>
          <w:rFonts w:hint="eastAsia" w:ascii="仿宋_GB2312" w:hAnsi="仿宋_GB2312" w:eastAsia="仿宋_GB2312" w:cs="仿宋_GB2312"/>
          <w:i w:val="0"/>
          <w:iCs w:val="0"/>
          <w:caps w:val="0"/>
          <w:color w:val="auto"/>
          <w:spacing w:val="0"/>
          <w:sz w:val="32"/>
          <w:szCs w:val="32"/>
          <w:shd w:val="clear" w:fill="FFFFFF"/>
          <w:lang w:val="en-US" w:eastAsia="zh-CN"/>
        </w:rPr>
        <w:t>31</w:t>
      </w:r>
      <w:r>
        <w:rPr>
          <w:rFonts w:hint="eastAsia" w:ascii="仿宋_GB2312" w:hAnsi="仿宋_GB2312" w:eastAsia="仿宋_GB2312" w:cs="仿宋_GB2312"/>
          <w:i w:val="0"/>
          <w:iCs w:val="0"/>
          <w:caps w:val="0"/>
          <w:color w:val="auto"/>
          <w:spacing w:val="0"/>
          <w:sz w:val="32"/>
          <w:szCs w:val="32"/>
          <w:shd w:val="clear" w:fill="FFFFFF"/>
        </w:rPr>
        <w:t>年</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月</w:t>
      </w:r>
      <w:r>
        <w:rPr>
          <w:rFonts w:hint="eastAsia" w:ascii="仿宋_GB2312" w:hAnsi="仿宋_GB2312" w:eastAsia="仿宋_GB2312" w:cs="仿宋_GB2312"/>
          <w:i w:val="0"/>
          <w:iCs w:val="0"/>
          <w:caps w:val="0"/>
          <w:color w:val="auto"/>
          <w:spacing w:val="0"/>
          <w:sz w:val="32"/>
          <w:szCs w:val="32"/>
          <w:shd w:val="clear" w:fill="FFFFFF"/>
          <w:lang w:val="en-US" w:eastAsia="zh-CN"/>
        </w:rPr>
        <w:t xml:space="preserve">  </w:t>
      </w:r>
      <w:r>
        <w:rPr>
          <w:rFonts w:hint="eastAsia" w:ascii="仿宋_GB2312" w:hAnsi="仿宋_GB2312" w:eastAsia="仿宋_GB2312" w:cs="仿宋_GB2312"/>
          <w:i w:val="0"/>
          <w:iCs w:val="0"/>
          <w:caps w:val="0"/>
          <w:color w:val="auto"/>
          <w:spacing w:val="0"/>
          <w:sz w:val="32"/>
          <w:szCs w:val="32"/>
          <w:shd w:val="clear" w:fill="FFFFFF"/>
        </w:rPr>
        <w:t>日。</w:t>
      </w:r>
    </w:p>
    <w:p w14:paraId="021CB70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3" w:firstLineChars="200"/>
        <w:jc w:val="both"/>
        <w:textAlignment w:val="auto"/>
        <w:rPr>
          <w:rFonts w:hint="eastAsia" w:ascii="仿宋_GB2312" w:hAnsi="仿宋_GB2312" w:eastAsia="仿宋_GB2312" w:cs="仿宋_GB2312"/>
          <w:b/>
          <w:bCs/>
          <w:i w:val="0"/>
          <w:iCs w:val="0"/>
          <w:caps w:val="0"/>
          <w:color w:val="auto"/>
          <w:spacing w:val="0"/>
          <w:sz w:val="32"/>
          <w:szCs w:val="32"/>
          <w:shd w:val="clear" w:fill="FFFFFF"/>
        </w:rPr>
      </w:pPr>
      <w:r>
        <w:rPr>
          <w:rFonts w:hint="eastAsia" w:ascii="仿宋_GB2312" w:hAnsi="仿宋_GB2312" w:eastAsia="仿宋_GB2312" w:cs="仿宋_GB2312"/>
          <w:b/>
          <w:bCs/>
          <w:i w:val="0"/>
          <w:iCs w:val="0"/>
          <w:caps w:val="0"/>
          <w:color w:val="auto"/>
          <w:spacing w:val="0"/>
          <w:sz w:val="32"/>
          <w:szCs w:val="32"/>
          <w:shd w:val="clear" w:fill="FFFFFF"/>
          <w:lang w:eastAsia="zh-CN"/>
        </w:rPr>
        <w:t>（三）</w:t>
      </w:r>
      <w:r>
        <w:rPr>
          <w:rFonts w:hint="eastAsia" w:ascii="仿宋_GB2312" w:hAnsi="仿宋_GB2312" w:eastAsia="仿宋_GB2312" w:cs="仿宋_GB2312"/>
          <w:b/>
          <w:bCs/>
          <w:i w:val="0"/>
          <w:iCs w:val="0"/>
          <w:caps w:val="0"/>
          <w:color w:val="auto"/>
          <w:spacing w:val="0"/>
          <w:sz w:val="32"/>
          <w:szCs w:val="32"/>
          <w:shd w:val="clear" w:fill="FFFFFF"/>
        </w:rPr>
        <w:t>禁止使用的猎捕工具和猎捕方法</w:t>
      </w:r>
    </w:p>
    <w:p w14:paraId="27F22438">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《中华人民共和国野生动物保护法》第二十四条</w:t>
      </w:r>
      <w:r>
        <w:rPr>
          <w:rFonts w:hint="eastAsia" w:ascii="仿宋_GB2312"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FF0000"/>
          <w:spacing w:val="0"/>
          <w:sz w:val="32"/>
          <w:szCs w:val="32"/>
          <w:shd w:val="clear" w:fill="FFFFFF"/>
          <w:lang w:eastAsia="zh-CN"/>
        </w:rPr>
        <w:t>《福建省实施＜</w:t>
      </w:r>
      <w:r>
        <w:rPr>
          <w:rFonts w:hint="eastAsia" w:ascii="仿宋_GB2312" w:hAnsi="仿宋_GB2312" w:eastAsia="仿宋_GB2312" w:cs="仿宋_GB2312"/>
          <w:i w:val="0"/>
          <w:iCs w:val="0"/>
          <w:caps w:val="0"/>
          <w:color w:val="FF0000"/>
          <w:spacing w:val="0"/>
          <w:sz w:val="32"/>
          <w:szCs w:val="32"/>
          <w:shd w:val="clear" w:fill="FFFFFF"/>
        </w:rPr>
        <w:t>中华人民共和国野生动物保护法</w:t>
      </w:r>
      <w:r>
        <w:rPr>
          <w:rFonts w:hint="eastAsia" w:ascii="仿宋_GB2312" w:hAnsi="仿宋_GB2312" w:eastAsia="仿宋_GB2312" w:cs="仿宋_GB2312"/>
          <w:i w:val="0"/>
          <w:iCs w:val="0"/>
          <w:caps w:val="0"/>
          <w:color w:val="FF0000"/>
          <w:spacing w:val="0"/>
          <w:sz w:val="32"/>
          <w:szCs w:val="32"/>
          <w:shd w:val="clear" w:fill="FFFFFF"/>
          <w:lang w:eastAsia="zh-CN"/>
        </w:rPr>
        <w:t>＞办法》第十六条</w:t>
      </w:r>
      <w:r>
        <w:rPr>
          <w:rFonts w:hint="eastAsia" w:ascii="仿宋_GB2312" w:hAnsi="仿宋_GB2312" w:eastAsia="仿宋_GB2312" w:cs="仿宋_GB2312"/>
          <w:i w:val="0"/>
          <w:iCs w:val="0"/>
          <w:caps w:val="0"/>
          <w:color w:val="FF0000"/>
          <w:spacing w:val="0"/>
          <w:sz w:val="32"/>
          <w:szCs w:val="32"/>
          <w:shd w:val="clear" w:fill="FFFFFF"/>
        </w:rPr>
        <w:t>规定</w:t>
      </w:r>
      <w:r>
        <w:rPr>
          <w:rFonts w:hint="eastAsia" w:ascii="仿宋_GB2312" w:hAnsi="仿宋_GB2312" w:eastAsia="仿宋_GB2312" w:cs="仿宋_GB2312"/>
          <w:i w:val="0"/>
          <w:iCs w:val="0"/>
          <w:caps w:val="0"/>
          <w:color w:val="auto"/>
          <w:spacing w:val="0"/>
          <w:sz w:val="32"/>
          <w:szCs w:val="32"/>
          <w:shd w:val="clear" w:fill="FFFFFF"/>
        </w:rPr>
        <w:t>的禁止使用的猎捕工具和方法，包括：禁止使用毒药、爆炸物、电击或者电子诱捕装置以及猎套、猎夹、</w:t>
      </w:r>
      <w:r>
        <w:rPr>
          <w:rFonts w:hint="eastAsia" w:ascii="仿宋_GB2312" w:hAnsi="仿宋_GB2312" w:eastAsia="仿宋_GB2312" w:cs="仿宋_GB2312"/>
          <w:i w:val="0"/>
          <w:iCs w:val="0"/>
          <w:caps w:val="0"/>
          <w:color w:val="FF0000"/>
          <w:spacing w:val="0"/>
          <w:sz w:val="32"/>
          <w:szCs w:val="32"/>
          <w:shd w:val="clear" w:fill="FFFFFF"/>
        </w:rPr>
        <w:t>捕鸟网（粘网）、地弓、吊杆、</w:t>
      </w:r>
      <w:r>
        <w:rPr>
          <w:rFonts w:hint="eastAsia" w:ascii="仿宋_GB2312" w:hAnsi="仿宋_GB2312" w:eastAsia="仿宋_GB2312" w:cs="仿宋_GB2312"/>
          <w:i w:val="0"/>
          <w:iCs w:val="0"/>
          <w:caps w:val="0"/>
          <w:color w:val="auto"/>
          <w:spacing w:val="0"/>
          <w:sz w:val="32"/>
          <w:szCs w:val="32"/>
          <w:shd w:val="clear" w:fill="FFFFFF"/>
        </w:rPr>
        <w:t>地枪、排铳、</w:t>
      </w:r>
      <w:r>
        <w:rPr>
          <w:rFonts w:hint="eastAsia" w:ascii="仿宋_GB2312" w:hAnsi="仿宋_GB2312" w:eastAsia="仿宋_GB2312" w:cs="仿宋_GB2312"/>
          <w:i w:val="0"/>
          <w:iCs w:val="0"/>
          <w:caps w:val="0"/>
          <w:color w:val="FF0000"/>
          <w:spacing w:val="0"/>
          <w:sz w:val="32"/>
          <w:szCs w:val="32"/>
          <w:shd w:val="clear" w:fill="FFFFFF"/>
        </w:rPr>
        <w:t>小于最小网目尺寸的网具</w:t>
      </w:r>
      <w:r>
        <w:rPr>
          <w:rFonts w:hint="eastAsia" w:ascii="仿宋_GB2312" w:hAnsi="仿宋_GB2312" w:eastAsia="仿宋_GB2312" w:cs="仿宋_GB2312"/>
          <w:i w:val="0"/>
          <w:iCs w:val="0"/>
          <w:caps w:val="0"/>
          <w:color w:val="auto"/>
          <w:spacing w:val="0"/>
          <w:sz w:val="32"/>
          <w:szCs w:val="32"/>
          <w:shd w:val="clear" w:fill="FFFFFF"/>
        </w:rPr>
        <w:t>等工具进行猎捕，禁止使用夜间照明行猎、歼灭性围猎、捣毁巢穴、火攻、烟熏、网捕</w:t>
      </w:r>
      <w:r>
        <w:rPr>
          <w:rFonts w:hint="eastAsia" w:ascii="仿宋_GB2312" w:hAnsi="仿宋_GB2312" w:eastAsia="仿宋_GB2312" w:cs="仿宋_GB2312"/>
          <w:i w:val="0"/>
          <w:iCs w:val="0"/>
          <w:caps w:val="0"/>
          <w:color w:val="FF0000"/>
          <w:spacing w:val="0"/>
          <w:sz w:val="32"/>
          <w:szCs w:val="32"/>
          <w:shd w:val="clear" w:fill="FFFFFF"/>
        </w:rPr>
        <w:t>、设陷阱</w:t>
      </w:r>
      <w:r>
        <w:rPr>
          <w:rFonts w:hint="eastAsia" w:ascii="仿宋_GB2312" w:hAnsi="仿宋_GB2312" w:eastAsia="仿宋_GB2312" w:cs="仿宋_GB2312"/>
          <w:i w:val="0"/>
          <w:iCs w:val="0"/>
          <w:caps w:val="0"/>
          <w:color w:val="auto"/>
          <w:spacing w:val="0"/>
          <w:sz w:val="32"/>
          <w:szCs w:val="32"/>
          <w:shd w:val="clear" w:fill="FFFFFF"/>
        </w:rPr>
        <w:t>等方法进行猎捕</w:t>
      </w:r>
      <w:r>
        <w:rPr>
          <w:rFonts w:hint="eastAsia" w:ascii="仿宋_GB2312" w:hAnsi="仿宋_GB2312" w:eastAsia="仿宋_GB2312" w:cs="仿宋_GB2312"/>
          <w:i w:val="0"/>
          <w:iCs w:val="0"/>
          <w:caps w:val="0"/>
          <w:color w:val="auto"/>
          <w:spacing w:val="0"/>
          <w:sz w:val="32"/>
          <w:szCs w:val="32"/>
          <w:shd w:val="clear" w:fill="FFFFFF"/>
          <w:lang w:eastAsia="zh-CN"/>
        </w:rPr>
        <w:t>。</w:t>
      </w:r>
    </w:p>
    <w:p w14:paraId="3E3D35E5">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2.</w:t>
      </w:r>
      <w:r>
        <w:rPr>
          <w:rFonts w:hint="eastAsia" w:ascii="仿宋_GB2312" w:hAnsi="仿宋_GB2312" w:eastAsia="仿宋_GB2312" w:cs="仿宋_GB2312"/>
          <w:i w:val="0"/>
          <w:iCs w:val="0"/>
          <w:caps w:val="0"/>
          <w:color w:val="auto"/>
          <w:spacing w:val="0"/>
          <w:sz w:val="32"/>
          <w:szCs w:val="32"/>
          <w:shd w:val="clear" w:fill="FFFFFF"/>
          <w:lang w:eastAsia="zh-CN"/>
        </w:rPr>
        <w:t>非法使用</w:t>
      </w:r>
      <w:r>
        <w:rPr>
          <w:rFonts w:hint="eastAsia" w:ascii="仿宋_GB2312" w:hAnsi="仿宋_GB2312" w:eastAsia="仿宋_GB2312" w:cs="仿宋_GB2312"/>
          <w:i w:val="0"/>
          <w:iCs w:val="0"/>
          <w:caps w:val="0"/>
          <w:color w:val="auto"/>
          <w:spacing w:val="0"/>
          <w:sz w:val="32"/>
          <w:szCs w:val="32"/>
          <w:shd w:val="clear" w:fill="FFFFFF"/>
        </w:rPr>
        <w:t xml:space="preserve">军用武器、射击运动枪支、小口径步枪、汽枪、鸟铳以及采用射钉枪等任何工具改造成的枪械。 </w:t>
      </w:r>
    </w:p>
    <w:p w14:paraId="39F049C4">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3.</w:t>
      </w:r>
      <w:r>
        <w:rPr>
          <w:rFonts w:hint="eastAsia" w:ascii="仿宋_GB2312" w:hAnsi="仿宋_GB2312" w:eastAsia="仿宋_GB2312" w:cs="仿宋_GB2312"/>
          <w:i w:val="0"/>
          <w:iCs w:val="0"/>
          <w:caps w:val="0"/>
          <w:color w:val="auto"/>
          <w:spacing w:val="0"/>
          <w:sz w:val="32"/>
          <w:szCs w:val="32"/>
          <w:shd w:val="clear" w:fill="FFFFFF"/>
          <w:lang w:eastAsia="zh-CN"/>
        </w:rPr>
        <w:t>使用</w:t>
      </w:r>
      <w:r>
        <w:rPr>
          <w:rFonts w:hint="eastAsia" w:ascii="仿宋_GB2312" w:hAnsi="仿宋_GB2312" w:eastAsia="仿宋_GB2312" w:cs="仿宋_GB2312"/>
          <w:i w:val="0"/>
          <w:iCs w:val="0"/>
          <w:caps w:val="0"/>
          <w:color w:val="FF0000"/>
          <w:spacing w:val="0"/>
          <w:sz w:val="32"/>
          <w:szCs w:val="32"/>
          <w:shd w:val="clear" w:fill="FFFFFF"/>
        </w:rPr>
        <w:t>无人机坠物狩猎</w:t>
      </w:r>
      <w:r>
        <w:rPr>
          <w:rFonts w:hint="eastAsia" w:ascii="仿宋_GB2312" w:hAnsi="仿宋_GB2312" w:eastAsia="仿宋_GB2312" w:cs="仿宋_GB2312"/>
          <w:i w:val="0"/>
          <w:iCs w:val="0"/>
          <w:caps w:val="0"/>
          <w:color w:val="FF0000"/>
          <w:spacing w:val="0"/>
          <w:sz w:val="32"/>
          <w:szCs w:val="32"/>
          <w:shd w:val="clear" w:fill="FFFFFF"/>
          <w:lang w:eastAsia="zh-CN"/>
        </w:rPr>
        <w:t>：即</w:t>
      </w:r>
      <w:r>
        <w:rPr>
          <w:rFonts w:hint="eastAsia" w:ascii="仿宋_GB2312" w:hAnsi="仿宋_GB2312" w:eastAsia="仿宋_GB2312" w:cs="仿宋_GB2312"/>
          <w:i w:val="0"/>
          <w:iCs w:val="0"/>
          <w:caps w:val="0"/>
          <w:color w:val="FF0000"/>
          <w:spacing w:val="0"/>
          <w:sz w:val="32"/>
          <w:szCs w:val="32"/>
          <w:shd w:val="clear" w:fill="FFFFFF"/>
        </w:rPr>
        <w:t>运用无人机挂载热成像镜头等设备搜索、跟踪、锁定</w:t>
      </w:r>
      <w:r>
        <w:rPr>
          <w:rFonts w:hint="eastAsia" w:ascii="仿宋_GB2312" w:hAnsi="仿宋_GB2312" w:eastAsia="仿宋_GB2312" w:cs="仿宋_GB2312"/>
          <w:i w:val="0"/>
          <w:iCs w:val="0"/>
          <w:caps w:val="0"/>
          <w:color w:val="FF0000"/>
          <w:spacing w:val="0"/>
          <w:sz w:val="32"/>
          <w:szCs w:val="32"/>
          <w:shd w:val="clear" w:fill="FFFFFF"/>
          <w:lang w:eastAsia="zh-CN"/>
        </w:rPr>
        <w:t>陆生</w:t>
      </w:r>
      <w:r>
        <w:rPr>
          <w:rFonts w:hint="eastAsia" w:ascii="仿宋_GB2312" w:hAnsi="仿宋_GB2312" w:eastAsia="仿宋_GB2312" w:cs="仿宋_GB2312"/>
          <w:i w:val="0"/>
          <w:iCs w:val="0"/>
          <w:caps w:val="0"/>
          <w:color w:val="FF0000"/>
          <w:spacing w:val="0"/>
          <w:sz w:val="32"/>
          <w:szCs w:val="32"/>
          <w:shd w:val="clear" w:fill="FFFFFF"/>
        </w:rPr>
        <w:t>野生动物，并从空中投放钢钎等锐器或者其它物体实施猎捕的行为。</w:t>
      </w:r>
    </w:p>
    <w:p w14:paraId="731450F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4.</w:t>
      </w:r>
      <w:r>
        <w:rPr>
          <w:rFonts w:hint="eastAsia" w:ascii="仿宋_GB2312" w:hAnsi="仿宋_GB2312" w:eastAsia="仿宋_GB2312" w:cs="仿宋_GB2312"/>
          <w:i w:val="0"/>
          <w:iCs w:val="0"/>
          <w:caps w:val="0"/>
          <w:color w:val="auto"/>
          <w:spacing w:val="0"/>
          <w:sz w:val="32"/>
          <w:szCs w:val="32"/>
          <w:shd w:val="clear" w:fill="FFFFFF"/>
        </w:rPr>
        <w:t>使用农药、麻醉药或者其他可能导致野生动物大量伤亡的制剂猎捕</w:t>
      </w:r>
      <w:r>
        <w:rPr>
          <w:rFonts w:hint="eastAsia" w:ascii="仿宋_GB2312" w:hAnsi="仿宋_GB2312" w:eastAsia="仿宋_GB2312" w:cs="仿宋_GB2312"/>
          <w:i w:val="0"/>
          <w:iCs w:val="0"/>
          <w:caps w:val="0"/>
          <w:color w:val="auto"/>
          <w:spacing w:val="0"/>
          <w:sz w:val="32"/>
          <w:szCs w:val="32"/>
          <w:shd w:val="clear" w:fill="FFFFFF"/>
          <w:lang w:eastAsia="zh-CN"/>
        </w:rPr>
        <w:t>陆生</w:t>
      </w:r>
      <w:r>
        <w:rPr>
          <w:rFonts w:hint="eastAsia" w:ascii="仿宋_GB2312" w:hAnsi="仿宋_GB2312" w:eastAsia="仿宋_GB2312" w:cs="仿宋_GB2312"/>
          <w:i w:val="0"/>
          <w:iCs w:val="0"/>
          <w:caps w:val="0"/>
          <w:color w:val="auto"/>
          <w:spacing w:val="0"/>
          <w:sz w:val="32"/>
          <w:szCs w:val="32"/>
          <w:shd w:val="clear" w:fill="FFFFFF"/>
        </w:rPr>
        <w:t xml:space="preserve">野生动物。 </w:t>
      </w:r>
    </w:p>
    <w:p w14:paraId="47BFBDEA">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val="en-US" w:eastAsia="zh-CN"/>
        </w:rPr>
        <w:t>5.</w:t>
      </w:r>
      <w:r>
        <w:rPr>
          <w:rFonts w:hint="eastAsia" w:ascii="仿宋_GB2312" w:hAnsi="仿宋_GB2312" w:eastAsia="仿宋_GB2312" w:cs="仿宋_GB2312"/>
          <w:i w:val="0"/>
          <w:iCs w:val="0"/>
          <w:caps w:val="0"/>
          <w:color w:val="auto"/>
          <w:spacing w:val="0"/>
          <w:sz w:val="32"/>
          <w:szCs w:val="32"/>
          <w:shd w:val="clear" w:fill="FFFFFF"/>
        </w:rPr>
        <w:t>采集</w:t>
      </w:r>
      <w:r>
        <w:rPr>
          <w:rFonts w:hint="eastAsia" w:ascii="仿宋_GB2312" w:hAnsi="仿宋_GB2312" w:eastAsia="仿宋_GB2312" w:cs="仿宋_GB2312"/>
          <w:i w:val="0"/>
          <w:iCs w:val="0"/>
          <w:caps w:val="0"/>
          <w:color w:val="auto"/>
          <w:spacing w:val="0"/>
          <w:sz w:val="32"/>
          <w:szCs w:val="32"/>
          <w:shd w:val="clear" w:fill="FFFFFF"/>
          <w:lang w:eastAsia="zh-CN"/>
        </w:rPr>
        <w:t>捡拾</w:t>
      </w:r>
      <w:r>
        <w:rPr>
          <w:rFonts w:hint="eastAsia" w:ascii="仿宋_GB2312" w:hAnsi="仿宋_GB2312" w:eastAsia="仿宋_GB2312" w:cs="仿宋_GB2312"/>
          <w:i w:val="0"/>
          <w:iCs w:val="0"/>
          <w:caps w:val="0"/>
          <w:color w:val="auto"/>
          <w:spacing w:val="0"/>
          <w:sz w:val="32"/>
          <w:szCs w:val="32"/>
          <w:shd w:val="clear" w:fill="FFFFFF"/>
        </w:rPr>
        <w:t xml:space="preserve">鸟纲、爬行纲、两栖纲野生动物的卵、蛋。 </w:t>
      </w:r>
    </w:p>
    <w:p w14:paraId="079DF4F9">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lang w:eastAsia="zh-CN"/>
        </w:rPr>
        <w:t>因</w:t>
      </w:r>
      <w:r>
        <w:rPr>
          <w:rFonts w:hint="eastAsia" w:ascii="仿宋_GB2312" w:hAnsi="仿宋_GB2312" w:eastAsia="仿宋_GB2312" w:cs="仿宋_GB2312"/>
          <w:i w:val="0"/>
          <w:iCs w:val="0"/>
          <w:caps w:val="0"/>
          <w:color w:val="auto"/>
          <w:spacing w:val="0"/>
          <w:sz w:val="32"/>
          <w:szCs w:val="32"/>
          <w:shd w:val="clear" w:fill="FFFFFF"/>
        </w:rPr>
        <w:t>科学研究、种群调控（含预防和控制野生动物危害等)、疫源疫病监测或者其他特殊情况</w:t>
      </w:r>
      <w:r>
        <w:rPr>
          <w:rFonts w:hint="eastAsia" w:ascii="仿宋_GB2312" w:hAnsi="仿宋_GB2312" w:eastAsia="仿宋_GB2312" w:cs="仿宋_GB2312"/>
          <w:i w:val="0"/>
          <w:iCs w:val="0"/>
          <w:caps w:val="0"/>
          <w:color w:val="auto"/>
          <w:spacing w:val="0"/>
          <w:sz w:val="32"/>
          <w:szCs w:val="32"/>
          <w:shd w:val="clear" w:fill="FFFFFF"/>
          <w:lang w:eastAsia="zh-CN"/>
        </w:rPr>
        <w:t>，确需猎</w:t>
      </w:r>
      <w:bookmarkStart w:id="0" w:name="_GoBack"/>
      <w:bookmarkEnd w:id="0"/>
      <w:r>
        <w:rPr>
          <w:rFonts w:hint="eastAsia" w:ascii="仿宋_GB2312" w:hAnsi="仿宋_GB2312" w:eastAsia="仿宋_GB2312" w:cs="仿宋_GB2312"/>
          <w:i w:val="0"/>
          <w:iCs w:val="0"/>
          <w:caps w:val="0"/>
          <w:color w:val="auto"/>
          <w:spacing w:val="0"/>
          <w:sz w:val="32"/>
          <w:szCs w:val="32"/>
          <w:shd w:val="clear" w:fill="FFFFFF"/>
          <w:lang w:eastAsia="zh-CN"/>
        </w:rPr>
        <w:t>捕陆生野生动物的，应当依法依规申请办理批准手续。</w:t>
      </w:r>
      <w:r>
        <w:rPr>
          <w:rFonts w:hint="eastAsia" w:ascii="仿宋_GB2312" w:hAnsi="仿宋_GB2312" w:eastAsia="仿宋_GB2312" w:cs="仿宋_GB2312"/>
          <w:i w:val="0"/>
          <w:iCs w:val="0"/>
          <w:caps w:val="0"/>
          <w:color w:val="auto"/>
          <w:spacing w:val="0"/>
          <w:sz w:val="32"/>
          <w:szCs w:val="32"/>
          <w:shd w:val="clear" w:fill="FFFFFF"/>
        </w:rPr>
        <w:t>凡未经审批，非法猎捕</w:t>
      </w:r>
      <w:r>
        <w:rPr>
          <w:rFonts w:hint="eastAsia" w:ascii="仿宋_GB2312" w:hAnsi="仿宋_GB2312" w:eastAsia="仿宋_GB2312" w:cs="仿宋_GB2312"/>
          <w:i w:val="0"/>
          <w:iCs w:val="0"/>
          <w:caps w:val="0"/>
          <w:color w:val="auto"/>
          <w:spacing w:val="0"/>
          <w:sz w:val="32"/>
          <w:szCs w:val="32"/>
          <w:shd w:val="clear" w:fill="FFFFFF"/>
          <w:lang w:eastAsia="zh-CN"/>
        </w:rPr>
        <w:t>陆生</w:t>
      </w:r>
      <w:r>
        <w:rPr>
          <w:rFonts w:hint="eastAsia" w:ascii="仿宋_GB2312" w:hAnsi="仿宋_GB2312" w:eastAsia="仿宋_GB2312" w:cs="仿宋_GB2312"/>
          <w:i w:val="0"/>
          <w:iCs w:val="0"/>
          <w:caps w:val="0"/>
          <w:color w:val="auto"/>
          <w:spacing w:val="0"/>
          <w:sz w:val="32"/>
          <w:szCs w:val="32"/>
          <w:shd w:val="clear" w:fill="FFFFFF"/>
        </w:rPr>
        <w:t>野生动物的，依法给予</w:t>
      </w:r>
      <w:r>
        <w:rPr>
          <w:rFonts w:hint="eastAsia" w:ascii="仿宋_GB2312" w:hAnsi="仿宋_GB2312" w:eastAsia="仿宋_GB2312" w:cs="仿宋_GB2312"/>
          <w:i w:val="0"/>
          <w:iCs w:val="0"/>
          <w:caps w:val="0"/>
          <w:color w:val="auto"/>
          <w:spacing w:val="0"/>
          <w:sz w:val="32"/>
          <w:szCs w:val="32"/>
          <w:shd w:val="clear" w:fill="FFFFFF"/>
          <w:lang w:eastAsia="zh-CN"/>
        </w:rPr>
        <w:t>行政</w:t>
      </w:r>
      <w:r>
        <w:rPr>
          <w:rFonts w:hint="eastAsia" w:ascii="仿宋_GB2312" w:hAnsi="仿宋_GB2312" w:eastAsia="仿宋_GB2312" w:cs="仿宋_GB2312"/>
          <w:i w:val="0"/>
          <w:iCs w:val="0"/>
          <w:caps w:val="0"/>
          <w:color w:val="auto"/>
          <w:spacing w:val="0"/>
          <w:sz w:val="32"/>
          <w:szCs w:val="32"/>
          <w:shd w:val="clear" w:fill="FFFFFF"/>
        </w:rPr>
        <w:t>处罚；构成犯罪的，依法追究刑事责任。</w:t>
      </w:r>
    </w:p>
    <w:p w14:paraId="1B78A1F5">
      <w:pPr>
        <w:ind w:firstLine="720" w:firstLineChars="225"/>
        <w:rPr>
          <w:rFonts w:hint="eastAsia" w:ascii="仿宋_GB2312" w:eastAsia="仿宋_GB2312"/>
          <w:color w:val="000000" w:themeColor="text1"/>
          <w:sz w:val="32"/>
          <w:szCs w:val="32"/>
          <w:lang w:val="en-US" w:eastAsia="zh-CN"/>
        </w:rPr>
      </w:pPr>
    </w:p>
    <w:p w14:paraId="77B294DB">
      <w:pPr>
        <w:ind w:firstLine="480" w:firstLineChars="150"/>
        <w:rPr>
          <w:rFonts w:hint="eastAsia" w:ascii="仿宋_GB2312" w:eastAsia="仿宋_GB2312"/>
          <w:color w:val="000000" w:themeColor="text1"/>
          <w:sz w:val="32"/>
          <w:szCs w:val="3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96904">
    <w:pPr>
      <w:pStyle w:val="3"/>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D7B4EDD">
                <w:pPr>
                  <w:pStyle w:val="3"/>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fldChar w:fldCharType="begin"/>
                </w:r>
                <w:r>
                  <w:rPr>
                    <w:rFonts w:hint="eastAsia" w:ascii="楷体_GB2312" w:hAnsi="楷体_GB2312" w:eastAsia="楷体_GB2312" w:cs="楷体_GB2312"/>
                    <w:sz w:val="24"/>
                    <w:szCs w:val="24"/>
                  </w:rPr>
                  <w:instrText xml:space="preserve"> PAGE  \* MERGEFORMAT </w:instrText>
                </w:r>
                <w:r>
                  <w:rPr>
                    <w:rFonts w:hint="eastAsia" w:ascii="楷体_GB2312" w:hAnsi="楷体_GB2312" w:eastAsia="楷体_GB2312" w:cs="楷体_GB2312"/>
                    <w:sz w:val="24"/>
                    <w:szCs w:val="24"/>
                  </w:rPr>
                  <w:fldChar w:fldCharType="separate"/>
                </w:r>
                <w:r>
                  <w:rPr>
                    <w:rFonts w:hint="eastAsia" w:ascii="楷体_GB2312" w:hAnsi="楷体_GB2312" w:eastAsia="楷体_GB2312" w:cs="楷体_GB2312"/>
                    <w:sz w:val="24"/>
                    <w:szCs w:val="24"/>
                  </w:rPr>
                  <w:t>1</w:t>
                </w:r>
                <w:r>
                  <w:rPr>
                    <w:rFonts w:hint="eastAsia" w:ascii="楷体_GB2312" w:hAnsi="楷体_GB2312" w:eastAsia="楷体_GB2312" w:cs="楷体_GB2312"/>
                    <w:sz w:val="24"/>
                    <w:szCs w:val="24"/>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B42B04"/>
    <w:rsid w:val="001200AD"/>
    <w:rsid w:val="00167D89"/>
    <w:rsid w:val="00225F5B"/>
    <w:rsid w:val="003D7D57"/>
    <w:rsid w:val="0049471B"/>
    <w:rsid w:val="00870583"/>
    <w:rsid w:val="008E080D"/>
    <w:rsid w:val="00B42B04"/>
    <w:rsid w:val="00CB7663"/>
    <w:rsid w:val="00D55D8B"/>
    <w:rsid w:val="00D60147"/>
    <w:rsid w:val="00D94FD5"/>
    <w:rsid w:val="00E176BB"/>
    <w:rsid w:val="00EE5640"/>
    <w:rsid w:val="0C380348"/>
    <w:rsid w:val="3D63112C"/>
    <w:rsid w:val="4E741CE8"/>
    <w:rsid w:val="55611B2F"/>
    <w:rsid w:val="78BB7D49"/>
    <w:rsid w:val="7F885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3"/>
    <w:semiHidden/>
    <w:unhideWhenUsed/>
    <w:qFormat/>
    <w:uiPriority w:val="99"/>
    <w:pPr>
      <w:tabs>
        <w:tab w:val="center" w:pos="4153"/>
        <w:tab w:val="right" w:pos="8306"/>
      </w:tabs>
      <w:snapToGrid w:val="0"/>
      <w:jc w:val="left"/>
    </w:pPr>
    <w:rPr>
      <w:sz w:val="18"/>
      <w:szCs w:val="18"/>
    </w:rPr>
  </w:style>
  <w:style w:type="paragraph" w:styleId="4">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8">
    <w:name w:val="Strong"/>
    <w:basedOn w:val="7"/>
    <w:qFormat/>
    <w:uiPriority w:val="22"/>
    <w:rPr>
      <w:b/>
    </w:rPr>
  </w:style>
  <w:style w:type="character" w:styleId="9">
    <w:name w:val="Hyperlink"/>
    <w:basedOn w:val="7"/>
    <w:semiHidden/>
    <w:unhideWhenUsed/>
    <w:qFormat/>
    <w:uiPriority w:val="99"/>
    <w:rPr>
      <w:color w:val="0000FF"/>
      <w:u w:val="single"/>
    </w:rPr>
  </w:style>
  <w:style w:type="character" w:customStyle="1" w:styleId="10">
    <w:name w:val="xl_sj_icon_zcjd"/>
    <w:basedOn w:val="7"/>
    <w:qFormat/>
    <w:uiPriority w:val="0"/>
  </w:style>
  <w:style w:type="character" w:customStyle="1" w:styleId="11">
    <w:name w:val="b-free-read-leaf"/>
    <w:basedOn w:val="7"/>
    <w:qFormat/>
    <w:uiPriority w:val="0"/>
  </w:style>
  <w:style w:type="character" w:customStyle="1" w:styleId="12">
    <w:name w:val="页眉 Char"/>
    <w:basedOn w:val="7"/>
    <w:link w:val="4"/>
    <w:semiHidden/>
    <w:qFormat/>
    <w:uiPriority w:val="99"/>
    <w:rPr>
      <w:sz w:val="18"/>
      <w:szCs w:val="18"/>
    </w:rPr>
  </w:style>
  <w:style w:type="character" w:customStyle="1" w:styleId="13">
    <w:name w:val="页脚 Char"/>
    <w:basedOn w:val="7"/>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539</Words>
  <Characters>573</Characters>
  <Lines>4</Lines>
  <Paragraphs>1</Paragraphs>
  <TotalTime>4</TotalTime>
  <ScaleCrop>false</ScaleCrop>
  <LinksUpToDate>false</LinksUpToDate>
  <CharactersWithSpaces>588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2022-07-14T07:19:00Z</dcterms:created>
  <dc:creator>微软用户</dc:creator>
  <cp:lastModifiedBy>王勇</cp:lastModifiedBy>
  <dcterms:modified xsi:type="dcterms:W3CDTF">2026-05-09T03:31:04Z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7DFA67F4DCE842DAB66247FD594DE6E7</vt:lpwstr>
  </property>
  <property fmtid="{D5CDD505-2E9C-101B-9397-08002B2CF9AE}" pid="4" name="KSOTemplateDocerSaveRecord">
    <vt:lpwstr>eyJoZGlkIjoiMWIyNmI5YTJjZmNkMTY3OTE4NWQzZWFhN2JkMjVhMTciLCJ1c2VySWQiOiI5OTIyMTA3MTMifQ==</vt:lpwstr>
  </property>
</Properties>
</file>