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0B3C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sz w:val="44"/>
          <w:szCs w:val="44"/>
          <w:lang w:val="en-US" w:eastAsia="zh-CN"/>
        </w:rPr>
      </w:pPr>
    </w:p>
    <w:p w14:paraId="04CC57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sz w:val="44"/>
          <w:szCs w:val="44"/>
          <w:lang w:val="en-US" w:eastAsia="zh-CN"/>
        </w:rPr>
      </w:pPr>
    </w:p>
    <w:p w14:paraId="3D19F1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sz w:val="44"/>
          <w:szCs w:val="44"/>
          <w:lang w:val="en-US" w:eastAsia="zh-CN"/>
        </w:rPr>
      </w:pPr>
    </w:p>
    <w:p w14:paraId="0AA5DF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sz w:val="44"/>
          <w:szCs w:val="44"/>
          <w:lang w:val="en-US" w:eastAsia="zh-CN"/>
        </w:rPr>
      </w:pPr>
    </w:p>
    <w:p w14:paraId="77EDE9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sz w:val="44"/>
          <w:szCs w:val="44"/>
          <w:lang w:val="en-US" w:eastAsia="zh-CN"/>
        </w:rPr>
      </w:pPr>
    </w:p>
    <w:p w14:paraId="335333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sz w:val="44"/>
          <w:szCs w:val="44"/>
          <w:lang w:val="en-US" w:eastAsia="zh-CN"/>
        </w:rPr>
      </w:pPr>
    </w:p>
    <w:p w14:paraId="7F0B54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sz w:val="44"/>
          <w:szCs w:val="44"/>
          <w:lang w:val="en-US" w:eastAsia="zh-CN"/>
        </w:rPr>
      </w:pPr>
    </w:p>
    <w:p w14:paraId="4095925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p>
    <w:p w14:paraId="49FBFA9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长汀县2024年度农村道路客运发展</w:t>
      </w:r>
    </w:p>
    <w:p w14:paraId="790A691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仿宋_GB2312" w:hAnsi="仿宋_GB2312" w:eastAsia="仿宋_GB2312" w:cs="仿宋_GB2312"/>
          <w:b w:val="0"/>
          <w:bCs w:val="0"/>
          <w:sz w:val="32"/>
          <w:szCs w:val="32"/>
          <w:lang w:val="en-US" w:eastAsia="zh-CN"/>
        </w:rPr>
      </w:pPr>
      <w:r>
        <w:rPr>
          <w:rFonts w:hint="eastAsia" w:ascii="方正小标宋简体" w:hAnsi="方正小标宋简体" w:eastAsia="方正小标宋简体" w:cs="方正小标宋简体"/>
          <w:b w:val="0"/>
          <w:bCs w:val="0"/>
          <w:sz w:val="44"/>
          <w:szCs w:val="44"/>
          <w:lang w:val="en-US" w:eastAsia="zh-CN"/>
        </w:rPr>
        <w:t>考核自评报告</w:t>
      </w:r>
    </w:p>
    <w:p w14:paraId="30F83A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p>
    <w:p w14:paraId="567593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一、建制村通客车服务质量情况（本项满分100分）</w:t>
      </w:r>
    </w:p>
    <w:p w14:paraId="76FB15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2024年度，我县农村客运企业1家，农村客运车辆134辆。2024年12月底，长汀县290个建制村已全部开通客车车辆，其中通公交的建制村数量为38个，通班车的建制村数量为214个，通预约响应的建制村38个。</w:t>
      </w:r>
    </w:p>
    <w:p w14:paraId="56DF40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2024年</w:t>
      </w:r>
      <w:r>
        <w:rPr>
          <w:rFonts w:hint="eastAsia" w:ascii="仿宋_GB2312" w:hAnsi="仿宋_GB2312" w:eastAsia="仿宋_GB2312" w:cs="仿宋_GB2312"/>
          <w:b/>
          <w:bCs/>
          <w:sz w:val="32"/>
          <w:szCs w:val="32"/>
        </w:rPr>
        <w:t>我</w:t>
      </w:r>
      <w:r>
        <w:rPr>
          <w:rFonts w:hint="eastAsia" w:ascii="仿宋_GB2312" w:hAnsi="仿宋_GB2312" w:eastAsia="仿宋_GB2312" w:cs="仿宋_GB2312"/>
          <w:b/>
          <w:bCs/>
          <w:sz w:val="32"/>
          <w:szCs w:val="32"/>
          <w:lang w:eastAsia="zh-CN"/>
        </w:rPr>
        <w:t>县</w:t>
      </w:r>
      <w:r>
        <w:rPr>
          <w:rFonts w:hint="eastAsia" w:ascii="仿宋_GB2312" w:hAnsi="仿宋_GB2312" w:eastAsia="仿宋_GB2312" w:cs="仿宋_GB2312"/>
          <w:b/>
          <w:bCs/>
          <w:sz w:val="32"/>
          <w:szCs w:val="32"/>
        </w:rPr>
        <w:t>客运市场稳定有序，未发生农村客运车辆停运现象。</w:t>
      </w:r>
    </w:p>
    <w:p w14:paraId="62C781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 xml:space="preserve">本项自评得分：100 </w:t>
      </w:r>
      <w:r>
        <w:rPr>
          <w:rFonts w:hint="eastAsia" w:ascii="仿宋_GB2312" w:hAnsi="仿宋_GB2312" w:eastAsia="仿宋_GB2312" w:cs="仿宋_GB2312"/>
          <w:b w:val="0"/>
          <w:bCs w:val="0"/>
          <w:sz w:val="32"/>
          <w:szCs w:val="32"/>
          <w:lang w:val="en-US" w:eastAsia="zh-CN"/>
        </w:rPr>
        <w:t xml:space="preserve">  </w:t>
      </w:r>
    </w:p>
    <w:p w14:paraId="28FC42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二、地方财政保障情况和绩效考核（本项满分50分）</w:t>
      </w:r>
    </w:p>
    <w:p w14:paraId="61CB62F9">
      <w:pPr>
        <w:numPr>
          <w:ilvl w:val="0"/>
          <w:numId w:val="0"/>
        </w:num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1.考核年度内，县级政府未出台并落实本级农村道路客运扶持资金的，扣30分；未按照已出台的扶持政策足额落实本级扶持资金的，按照落实资金比例得分（封顶30分）</w:t>
      </w:r>
    </w:p>
    <w:p w14:paraId="2D9C94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2.考核年度内，县级政府将建制村通客车工作列入年度绩效考核的情况。</w:t>
      </w:r>
    </w:p>
    <w:p w14:paraId="14E9D64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佐证材料：《长汀县农村客运公交化运营改造暨农村客货邮融合发展实施方案》</w:t>
      </w:r>
    </w:p>
    <w:p w14:paraId="76E6BA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《龙岩市住房和城乡建设局 龙岩市农业农村局关于印发2024年龙岩市城乡建设品质提升绩效考评细则的通知》、《中共长汀县委扶贫开发成果巩固与乡村振兴工作领导小组关于印发&lt;长汀县落实 2024 年福建省乡村振兴“十大行动”重点任务分解表&gt;的通知》（汀委振兴组〔2024〕4号）</w:t>
      </w:r>
    </w:p>
    <w:p w14:paraId="7E0158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2024年度，根据《长汀县农村客运公交化运营改造暨农村客货邮融合发展实施方案》政策文件补助政策落实扶持资金；根据《龙岩市住房和城乡建设局 龙岩市农业农村局关于印发2024年龙岩市城乡建设品质提升绩效考评细则的通知》、《中共长汀县委扶贫开发成果巩固与乡村振兴工作领导小组关于印发&lt;长汀县落实 2024 年福建省乡村振兴“十大行动”重点任务分解表&gt;的通知》（汀委振兴组〔2024〕4号）文件</w:t>
      </w:r>
      <w:bookmarkStart w:id="0" w:name="_GoBack"/>
      <w:bookmarkEnd w:id="0"/>
      <w:r>
        <w:rPr>
          <w:rFonts w:hint="eastAsia" w:ascii="仿宋_GB2312" w:hAnsi="仿宋_GB2312" w:eastAsia="仿宋_GB2312" w:cs="仿宋_GB2312"/>
          <w:b/>
          <w:bCs/>
          <w:sz w:val="32"/>
          <w:szCs w:val="32"/>
          <w:lang w:val="en-US" w:eastAsia="zh-CN"/>
        </w:rPr>
        <w:t>将建制村通客车工作列入年度绩效考核。</w:t>
      </w:r>
    </w:p>
    <w:p w14:paraId="706CC0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本项自评得分：50</w:t>
      </w:r>
    </w:p>
    <w:p w14:paraId="32EAEAF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三、辖区农客车辆（城乡公交）座位数情况（不含已享受过省、市、县任一级公交补助的车辆）</w:t>
      </w:r>
    </w:p>
    <w:p w14:paraId="71BB99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1.考核年度内辖区在册运营的农村道路客运车辆座位数、承担通村任务的城乡公交车辆座位数(不含已享受过省、市、县任一级公交补助的车辆)为基数，每个座位得0.1分。</w:t>
      </w:r>
    </w:p>
    <w:p w14:paraId="520D28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2.考核年度内辖区新增（更新）的农村客运车辆，每辆车得2分。</w:t>
      </w:r>
    </w:p>
    <w:p w14:paraId="707DBEF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佐证材料：《福建省各县在册农村客运车辆座位数明细表》</w:t>
      </w:r>
    </w:p>
    <w:p w14:paraId="4EAB48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2240" w:firstLineChars="700"/>
        <w:jc w:val="left"/>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w:t>
      </w:r>
      <w:r>
        <w:rPr>
          <w:rFonts w:hint="default" w:ascii="仿宋_GB2312" w:hAnsi="仿宋_GB2312" w:eastAsia="仿宋_GB2312" w:cs="仿宋_GB2312"/>
          <w:b w:val="0"/>
          <w:bCs w:val="0"/>
          <w:sz w:val="32"/>
          <w:szCs w:val="32"/>
          <w:lang w:val="en-US" w:eastAsia="zh-CN"/>
        </w:rPr>
        <w:t>农村客运车辆购置明细表</w:t>
      </w:r>
      <w:r>
        <w:rPr>
          <w:rFonts w:hint="eastAsia" w:ascii="仿宋_GB2312" w:hAnsi="仿宋_GB2312" w:eastAsia="仿宋_GB2312" w:cs="仿宋_GB2312"/>
          <w:b w:val="0"/>
          <w:bCs w:val="0"/>
          <w:sz w:val="32"/>
          <w:szCs w:val="32"/>
          <w:lang w:val="en-US" w:eastAsia="zh-CN"/>
        </w:rPr>
        <w:t>》</w:t>
      </w:r>
    </w:p>
    <w:p w14:paraId="16AF94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2024年度，长汀县在册运营的农村道路客运车辆座位数、承担通村任务的城乡公交车辆座位数为2450，新增60辆农村客运车辆。</w:t>
      </w:r>
    </w:p>
    <w:p w14:paraId="6E7711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本项自评得分：365</w:t>
      </w:r>
    </w:p>
    <w:p w14:paraId="1ECD13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四、辖区建制村通客车难度情况（本项满分50分）</w:t>
      </w:r>
    </w:p>
    <w:p w14:paraId="745816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根据辖区建制村数量排名，第一得50分、第二得45分、第三得40分，以此类推。</w:t>
      </w:r>
    </w:p>
    <w:tbl>
      <w:tblPr>
        <w:tblStyle w:val="3"/>
        <w:tblpPr w:leftFromText="180" w:rightFromText="180" w:vertAnchor="text" w:horzAnchor="page" w:tblpX="2505" w:tblpY="382"/>
        <w:tblOverlap w:val="never"/>
        <w:tblW w:w="75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877"/>
        <w:gridCol w:w="877"/>
        <w:gridCol w:w="877"/>
        <w:gridCol w:w="877"/>
        <w:gridCol w:w="877"/>
        <w:gridCol w:w="877"/>
        <w:gridCol w:w="877"/>
      </w:tblGrid>
      <w:tr w14:paraId="07F4B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40" w:type="dxa"/>
            <w:vAlign w:val="center"/>
          </w:tcPr>
          <w:p w14:paraId="5F1CB439">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县市区</w:t>
            </w:r>
          </w:p>
        </w:tc>
        <w:tc>
          <w:tcPr>
            <w:tcW w:w="877" w:type="dxa"/>
            <w:vAlign w:val="center"/>
          </w:tcPr>
          <w:p w14:paraId="15BD634C">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新罗</w:t>
            </w:r>
          </w:p>
        </w:tc>
        <w:tc>
          <w:tcPr>
            <w:tcW w:w="877" w:type="dxa"/>
            <w:vAlign w:val="center"/>
          </w:tcPr>
          <w:p w14:paraId="447123C8">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永定</w:t>
            </w:r>
          </w:p>
        </w:tc>
        <w:tc>
          <w:tcPr>
            <w:tcW w:w="877" w:type="dxa"/>
            <w:vAlign w:val="center"/>
          </w:tcPr>
          <w:p w14:paraId="2AFB9785">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上杭</w:t>
            </w:r>
          </w:p>
        </w:tc>
        <w:tc>
          <w:tcPr>
            <w:tcW w:w="877" w:type="dxa"/>
            <w:vAlign w:val="center"/>
          </w:tcPr>
          <w:p w14:paraId="1F20110B">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武平</w:t>
            </w:r>
          </w:p>
        </w:tc>
        <w:tc>
          <w:tcPr>
            <w:tcW w:w="877" w:type="dxa"/>
            <w:vAlign w:val="center"/>
          </w:tcPr>
          <w:p w14:paraId="5FDE984E">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长汀</w:t>
            </w:r>
          </w:p>
        </w:tc>
        <w:tc>
          <w:tcPr>
            <w:tcW w:w="877" w:type="dxa"/>
            <w:vAlign w:val="center"/>
          </w:tcPr>
          <w:p w14:paraId="7A575335">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连城</w:t>
            </w:r>
          </w:p>
        </w:tc>
        <w:tc>
          <w:tcPr>
            <w:tcW w:w="877" w:type="dxa"/>
            <w:vAlign w:val="center"/>
          </w:tcPr>
          <w:p w14:paraId="49932A97">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漳平</w:t>
            </w:r>
          </w:p>
        </w:tc>
      </w:tr>
      <w:tr w14:paraId="267B9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40" w:type="dxa"/>
            <w:vAlign w:val="center"/>
          </w:tcPr>
          <w:p w14:paraId="0E9C070C">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建制村数</w:t>
            </w:r>
          </w:p>
        </w:tc>
        <w:tc>
          <w:tcPr>
            <w:tcW w:w="877" w:type="dxa"/>
            <w:vAlign w:val="center"/>
          </w:tcPr>
          <w:p w14:paraId="77BE748E">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282</w:t>
            </w:r>
          </w:p>
        </w:tc>
        <w:tc>
          <w:tcPr>
            <w:tcW w:w="877" w:type="dxa"/>
            <w:vAlign w:val="center"/>
          </w:tcPr>
          <w:p w14:paraId="324A7BE3">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263</w:t>
            </w:r>
          </w:p>
        </w:tc>
        <w:tc>
          <w:tcPr>
            <w:tcW w:w="877" w:type="dxa"/>
            <w:vAlign w:val="center"/>
          </w:tcPr>
          <w:p w14:paraId="279518A8">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331</w:t>
            </w:r>
          </w:p>
        </w:tc>
        <w:tc>
          <w:tcPr>
            <w:tcW w:w="877" w:type="dxa"/>
            <w:vAlign w:val="center"/>
          </w:tcPr>
          <w:p w14:paraId="23F160A1">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214</w:t>
            </w:r>
          </w:p>
        </w:tc>
        <w:tc>
          <w:tcPr>
            <w:tcW w:w="877" w:type="dxa"/>
            <w:vAlign w:val="center"/>
          </w:tcPr>
          <w:p w14:paraId="4370FCC7">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290</w:t>
            </w:r>
          </w:p>
        </w:tc>
        <w:tc>
          <w:tcPr>
            <w:tcW w:w="877" w:type="dxa"/>
            <w:vAlign w:val="center"/>
          </w:tcPr>
          <w:p w14:paraId="45834E2A">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235</w:t>
            </w:r>
          </w:p>
        </w:tc>
        <w:tc>
          <w:tcPr>
            <w:tcW w:w="877" w:type="dxa"/>
            <w:vAlign w:val="center"/>
          </w:tcPr>
          <w:p w14:paraId="033D5A49">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176</w:t>
            </w:r>
          </w:p>
        </w:tc>
      </w:tr>
      <w:tr w14:paraId="2668E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40" w:type="dxa"/>
            <w:vAlign w:val="center"/>
          </w:tcPr>
          <w:p w14:paraId="3B72D997">
            <w:pPr>
              <w:numPr>
                <w:ilvl w:val="0"/>
                <w:numId w:val="0"/>
              </w:numPr>
              <w:jc w:val="center"/>
              <w:rPr>
                <w:rFonts w:hint="eastAsia"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排名</w:t>
            </w:r>
          </w:p>
        </w:tc>
        <w:tc>
          <w:tcPr>
            <w:tcW w:w="877" w:type="dxa"/>
            <w:vAlign w:val="center"/>
          </w:tcPr>
          <w:p w14:paraId="24874B56">
            <w:pPr>
              <w:numPr>
                <w:ilvl w:val="0"/>
                <w:numId w:val="0"/>
              </w:numPr>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3</w:t>
            </w:r>
          </w:p>
        </w:tc>
        <w:tc>
          <w:tcPr>
            <w:tcW w:w="877" w:type="dxa"/>
            <w:vAlign w:val="center"/>
          </w:tcPr>
          <w:p w14:paraId="7F109B4D">
            <w:pPr>
              <w:numPr>
                <w:ilvl w:val="0"/>
                <w:numId w:val="0"/>
              </w:numPr>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4</w:t>
            </w:r>
          </w:p>
        </w:tc>
        <w:tc>
          <w:tcPr>
            <w:tcW w:w="877" w:type="dxa"/>
            <w:vAlign w:val="center"/>
          </w:tcPr>
          <w:p w14:paraId="6202EDC6">
            <w:pPr>
              <w:numPr>
                <w:ilvl w:val="0"/>
                <w:numId w:val="0"/>
              </w:numPr>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1</w:t>
            </w:r>
          </w:p>
        </w:tc>
        <w:tc>
          <w:tcPr>
            <w:tcW w:w="877" w:type="dxa"/>
            <w:vAlign w:val="center"/>
          </w:tcPr>
          <w:p w14:paraId="2B64C002">
            <w:pPr>
              <w:numPr>
                <w:ilvl w:val="0"/>
                <w:numId w:val="0"/>
              </w:numPr>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6</w:t>
            </w:r>
          </w:p>
        </w:tc>
        <w:tc>
          <w:tcPr>
            <w:tcW w:w="877" w:type="dxa"/>
            <w:vAlign w:val="center"/>
          </w:tcPr>
          <w:p w14:paraId="69C2C14E">
            <w:pPr>
              <w:numPr>
                <w:ilvl w:val="0"/>
                <w:numId w:val="0"/>
              </w:numPr>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2</w:t>
            </w:r>
          </w:p>
        </w:tc>
        <w:tc>
          <w:tcPr>
            <w:tcW w:w="877" w:type="dxa"/>
            <w:vAlign w:val="center"/>
          </w:tcPr>
          <w:p w14:paraId="4DF279C5">
            <w:pPr>
              <w:numPr>
                <w:ilvl w:val="0"/>
                <w:numId w:val="0"/>
              </w:numPr>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5</w:t>
            </w:r>
          </w:p>
        </w:tc>
        <w:tc>
          <w:tcPr>
            <w:tcW w:w="877" w:type="dxa"/>
            <w:vAlign w:val="center"/>
          </w:tcPr>
          <w:p w14:paraId="1A85296E">
            <w:pPr>
              <w:numPr>
                <w:ilvl w:val="0"/>
                <w:numId w:val="0"/>
              </w:numPr>
              <w:jc w:val="center"/>
              <w:rPr>
                <w:rFonts w:hint="default" w:ascii="宋体" w:hAnsi="宋体" w:eastAsia="宋体" w:cs="宋体"/>
                <w:b w:val="0"/>
                <w:bCs w:val="0"/>
                <w:sz w:val="24"/>
                <w:szCs w:val="24"/>
                <w:vertAlign w:val="baseline"/>
                <w:lang w:val="en-US" w:eastAsia="zh-CN"/>
              </w:rPr>
            </w:pPr>
            <w:r>
              <w:rPr>
                <w:rFonts w:hint="eastAsia" w:ascii="宋体" w:hAnsi="宋体" w:eastAsia="宋体" w:cs="宋体"/>
                <w:b w:val="0"/>
                <w:bCs w:val="0"/>
                <w:sz w:val="24"/>
                <w:szCs w:val="24"/>
                <w:vertAlign w:val="baseline"/>
                <w:lang w:val="en-US" w:eastAsia="zh-CN"/>
              </w:rPr>
              <w:t>7</w:t>
            </w:r>
          </w:p>
        </w:tc>
      </w:tr>
    </w:tbl>
    <w:p w14:paraId="425CF0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p>
    <w:p w14:paraId="4F8206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p>
    <w:p w14:paraId="47C248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本</w:t>
      </w:r>
    </w:p>
    <w:p w14:paraId="325550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p>
    <w:p w14:paraId="78CE45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本项自评得分：45</w:t>
      </w:r>
    </w:p>
    <w:p w14:paraId="6442CF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五、辖区农村道路客运安全稳定情况（本项满分30分）</w:t>
      </w:r>
    </w:p>
    <w:p w14:paraId="49DC9AB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考核年度内，辖区农村客运企业发生一起负同等及以上责任的重大及以上安全生产事故，扣30分；发生一起负同等及以上责任的较大安全生产事故，扣20分；发生一起负同等及以上责任的安全生产事故，扣10分；每发生一起农村道路客运领域群体性不稳定事件，扣10分。</w:t>
      </w:r>
    </w:p>
    <w:p w14:paraId="08BE04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 xml:space="preserve">本项自评得分：30 </w:t>
      </w:r>
    </w:p>
    <w:p w14:paraId="50791E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六、建制村通客车工作成效（本项为加分项，最高加分不超</w:t>
      </w:r>
      <w:r>
        <w:rPr>
          <w:rFonts w:hint="eastAsia" w:ascii="仿宋_GB2312" w:hAnsi="仿宋_GB2312" w:eastAsia="仿宋_GB2312" w:cs="仿宋_GB2312"/>
          <w:b w:val="0"/>
          <w:bCs w:val="0"/>
          <w:sz w:val="32"/>
          <w:szCs w:val="32"/>
          <w:lang w:val="en-US" w:eastAsia="zh-CN"/>
        </w:rPr>
        <w:t>过100分）</w:t>
      </w:r>
    </w:p>
    <w:p w14:paraId="31487F14">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1.考核年度内，获城乡交通运输一体化全国示范县称号的，得20分。承担市级以上建制村通客车工作试点任务的，得20分。</w:t>
      </w:r>
    </w:p>
    <w:p w14:paraId="19EDEE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考核年度内，建制村通客车经验做法获市级及以上领导批示、市级及以上政府会议典型经验交流或发文推广的，每次得20分；在市交通运输系统会议作典型经验交流或发文推广的，每次得10分；在相关领导书面讲话中获肯定的事项，参照上述标准二分之一计算。</w:t>
      </w:r>
    </w:p>
    <w:p w14:paraId="3C59AD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3.考核年度内，预约响应通车建制村（以交通运输部乡镇和建制村通客车台账系统上一年第四季度数据为准）提升为通班车的，每个建制村得2分。</w:t>
      </w:r>
    </w:p>
    <w:p w14:paraId="075D5CD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4.辖区完成全域农村客运班线公交化改造并持续运营的，得30分；完成部分农村客运班线公交化改造并持续运营的，得5分；考核年度内，新增农村客运班线公交化改造的，得5分。</w:t>
      </w:r>
    </w:p>
    <w:p w14:paraId="2F1D73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2024年度，长汀县辖区预约响应通车提升为通班车建制村数46个，完成全域农村客运班线公交化改造并持续运营。</w:t>
      </w:r>
    </w:p>
    <w:p w14:paraId="5231F38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 xml:space="preserve">本项自评得分：100 </w:t>
      </w:r>
    </w:p>
    <w:p w14:paraId="40ACC3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bCs/>
          <w:sz w:val="32"/>
          <w:szCs w:val="32"/>
          <w:lang w:val="en-US" w:eastAsia="zh-CN"/>
        </w:rPr>
      </w:pPr>
    </w:p>
    <w:p w14:paraId="436E550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综上，长汀县2024年度农村道路客运发展自评690分。</w:t>
      </w:r>
    </w:p>
    <w:p w14:paraId="42A87EBB">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lang w:val="en-US" w:eastAsia="zh-CN"/>
        </w:rPr>
      </w:pPr>
    </w:p>
    <w:p w14:paraId="20D1DA93">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lang w:val="en-US" w:eastAsia="zh-CN"/>
        </w:rPr>
      </w:pPr>
    </w:p>
    <w:p w14:paraId="1F70FBC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right"/>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长汀县交通运输局</w:t>
      </w:r>
    </w:p>
    <w:p w14:paraId="5E6E0E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right"/>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                    2025年2月24日</w:t>
      </w:r>
    </w:p>
    <w:sectPr>
      <w:pgSz w:w="11906" w:h="16838"/>
      <w:pgMar w:top="2098" w:right="1417" w:bottom="198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仿宋_GB2312"/>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3ZTE0ODgyZGQ5ZDZmMGFlODg2Y2VmYmIzNmJiMDUifQ=="/>
  </w:docVars>
  <w:rsids>
    <w:rsidRoot w:val="143F5C21"/>
    <w:rsid w:val="0405748B"/>
    <w:rsid w:val="05BC4D33"/>
    <w:rsid w:val="0A981DFD"/>
    <w:rsid w:val="1147607B"/>
    <w:rsid w:val="143F5C21"/>
    <w:rsid w:val="14F54CB6"/>
    <w:rsid w:val="193A1231"/>
    <w:rsid w:val="195815E1"/>
    <w:rsid w:val="19A60971"/>
    <w:rsid w:val="1A8440EE"/>
    <w:rsid w:val="22571DFF"/>
    <w:rsid w:val="28702CCA"/>
    <w:rsid w:val="352A6E8A"/>
    <w:rsid w:val="3612133A"/>
    <w:rsid w:val="3FEB283C"/>
    <w:rsid w:val="45182FCB"/>
    <w:rsid w:val="455D18A7"/>
    <w:rsid w:val="462046CB"/>
    <w:rsid w:val="46FB0FC6"/>
    <w:rsid w:val="4EF47D53"/>
    <w:rsid w:val="50F46C1A"/>
    <w:rsid w:val="55161AAC"/>
    <w:rsid w:val="575D4F07"/>
    <w:rsid w:val="615E5C1E"/>
    <w:rsid w:val="63343EC4"/>
    <w:rsid w:val="67C208B8"/>
    <w:rsid w:val="69B426B6"/>
    <w:rsid w:val="6DCC7D18"/>
    <w:rsid w:val="6EF976F6"/>
    <w:rsid w:val="718C3DFB"/>
    <w:rsid w:val="760469B1"/>
    <w:rsid w:val="7B1F572E"/>
    <w:rsid w:val="7CC16408"/>
    <w:rsid w:val="7CC30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1442</Words>
  <Characters>1546</Characters>
  <Lines>0</Lines>
  <Paragraphs>0</Paragraphs>
  <TotalTime>43</TotalTime>
  <ScaleCrop>false</ScaleCrop>
  <LinksUpToDate>false</LinksUpToDate>
  <CharactersWithSpaces>1597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2023-07-12T08:10:00Z</dcterms:created>
  <dc:creator>三旬老汉</dc:creator>
  <cp:lastModifiedBy>maker</cp:lastModifiedBy>
  <cp:lastPrinted>2024-01-16T03:01:00Z</cp:lastPrinted>
  <dcterms:modified xsi:type="dcterms:W3CDTF">2025-03-04T08:50:50Z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1932DDAE5920487FAB9E4227C7808155_13</vt:lpwstr>
  </property>
  <property fmtid="{D5CDD505-2E9C-101B-9397-08002B2CF9AE}" pid="4" name="KSOTemplateDocerSaveRecord">
    <vt:lpwstr>eyJoZGlkIjoiOGE3ZTE0ODgyZGQ5ZDZmMGFlODg2Y2VmYmIzNmJiMDUiLCJ1c2VySWQiOiI1OTY5NTI3MDUifQ==</vt:lpwstr>
  </property>
</Properties>
</file>