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7D118">
      <w:pPr>
        <w:rPr>
          <w:rFonts w:hint="eastAsia" w:ascii="宋体" w:hAnsi="宋体"/>
          <w:b/>
          <w:sz w:val="24"/>
        </w:rPr>
      </w:pPr>
      <w:r>
        <w:rPr>
          <w:rFonts w:hint="eastAsia"/>
          <w:color w:val="0000FF"/>
          <w:sz w:val="28"/>
          <w:szCs w:val="28"/>
          <w:lang w:val="en-US" w:eastAsia="zh-CN"/>
        </w:rPr>
        <w:t>附件：</w:t>
      </w:r>
      <w:bookmarkStart w:id="0" w:name="_GoBack"/>
      <w:bookmarkEnd w:id="0"/>
    </w:p>
    <w:p w14:paraId="5E1E094C">
      <w:pPr>
        <w:spacing w:line="360" w:lineRule="auto"/>
        <w:ind w:firstLine="643" w:firstLineChars="200"/>
        <w:jc w:val="center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32"/>
          <w:szCs w:val="32"/>
        </w:rPr>
        <w:t>长汀县县域医共体医疗设备更新项目</w:t>
      </w:r>
      <w:r>
        <w:rPr>
          <w:rFonts w:hint="eastAsia" w:ascii="宋体" w:hAnsi="宋体"/>
          <w:b/>
          <w:color w:val="0000FF"/>
          <w:sz w:val="32"/>
          <w:szCs w:val="32"/>
        </w:rPr>
        <w:t>概算</w:t>
      </w:r>
      <w:r>
        <w:rPr>
          <w:rFonts w:hint="eastAsia" w:ascii="宋体" w:hAnsi="宋体"/>
          <w:b/>
          <w:color w:val="0000FF"/>
          <w:sz w:val="32"/>
          <w:szCs w:val="32"/>
          <w:lang w:val="en-US" w:eastAsia="zh-CN"/>
        </w:rPr>
        <w:t>汇总</w:t>
      </w:r>
      <w:r>
        <w:rPr>
          <w:rFonts w:hint="eastAsia" w:ascii="宋体" w:hAnsi="宋体"/>
          <w:b/>
          <w:color w:val="0000FF"/>
          <w:sz w:val="32"/>
          <w:szCs w:val="32"/>
        </w:rPr>
        <w:t>表</w:t>
      </w: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2853"/>
        <w:gridCol w:w="1096"/>
        <w:gridCol w:w="614"/>
        <w:gridCol w:w="1016"/>
        <w:gridCol w:w="1053"/>
        <w:gridCol w:w="1041"/>
      </w:tblGrid>
      <w:tr w14:paraId="30CF1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0" w:type="auto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80B83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1EE3583B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项目名称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D27C52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93EA85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数量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40ACB5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单价</w:t>
            </w:r>
          </w:p>
          <w:p w14:paraId="731E6C04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万元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108265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投资额</w:t>
            </w:r>
          </w:p>
          <w:p w14:paraId="2401DE8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（万元）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CB615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14:paraId="527B4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9EADB6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—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459F65B4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工程费用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0A644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D0FE8D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823645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D7B7A9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 xml:space="preserve">1671.78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33FB4A3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17D983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47BA85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一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11AA35B9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土建工程费用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7DE17A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09F1F7C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4445DC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7FC579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51E96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-</w:t>
            </w:r>
          </w:p>
        </w:tc>
      </w:tr>
      <w:tr w14:paraId="7B03F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0A4471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二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829730C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设备费用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685A7D3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台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套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3ECCA1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C65080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E4948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</w:rPr>
              <w:t xml:space="preserve">1671.78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50058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4"/>
                <w:szCs w:val="14"/>
              </w:rPr>
              <w:t>含安装费</w:t>
            </w:r>
          </w:p>
        </w:tc>
      </w:tr>
      <w:tr w14:paraId="7CF40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471EE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68FC15F6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医用超声波仪器及设备（彩超）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DAEDA7D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DFE791F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8E1E65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49.86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BE78F3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448.78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EAAB06F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4EE30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2D485F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5A3C12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呼吸机（有创）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0C04608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B721403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12B9DF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B11C1F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80.00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A095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564B2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84F0C2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1AE6167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DR（固定）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F54A49E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C3D639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B0BF2B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CF8337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448.00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C24FA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0455B494">
        <w:trPr>
          <w:trHeight w:val="504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60F75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453A280C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血液透析机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2E9A28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64A973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C73EBE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719815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515C4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26998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324327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547EA0B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血液过滤机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FBFC2D3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D6DA5CC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74BA744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1462B9E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FBDEBB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01E155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292D7F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3B5B66AE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麻醉机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36CDD8B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D41DBEE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C3343D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5CE214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270.00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41DCF4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4AB2D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D4FF0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5A7911C2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超脉冲二氧化碳点阵激光治疗仪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6B5AC35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7BB95B0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1D575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40EB53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28FDEA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24673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24A4E5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7BFD8D0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皮秒激光治疗机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5D0EE51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F8579E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B1619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235A60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100.00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EAF8289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11E4A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DFC6E3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0F43EB5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半导体激光治疗仪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10C5C6C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96E6D2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B0040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EFFFF7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35.00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4B58A4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543A74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EF4D7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607FC34C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强脉冲光治疗仪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F22BEB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台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套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B96F0EC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C82FF2B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122075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90.00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DE4CC9B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41E17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60AC5C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二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533402E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工程建设其他费用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628A9F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8E6779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0EA8B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6A1019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 xml:space="preserve">8.59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C2B87C0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  <w:tr w14:paraId="6470A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F916BB2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38579BA3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工程保险费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含工伤保险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ED6BF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DB7A3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0DA3ED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4A8E2E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3.34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917C0E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4"/>
                <w:szCs w:val="14"/>
              </w:rPr>
              <w:t>工程费*0.2％</w:t>
            </w:r>
          </w:p>
        </w:tc>
      </w:tr>
      <w:tr w14:paraId="6C271510">
        <w:trPr>
          <w:trHeight w:val="491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41BD1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526A3239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其他杂项费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8E64D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27786E1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DB3E3E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29DB4B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5.24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2CFA14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4"/>
                <w:szCs w:val="14"/>
              </w:rPr>
              <w:t>工程费*0.31％</w:t>
            </w:r>
          </w:p>
        </w:tc>
      </w:tr>
      <w:tr w14:paraId="66F21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A00E70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三</w:t>
            </w: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3ABE0E45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预备费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C9EBB5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1E3EB8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66BD56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D453F84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 xml:space="preserve">50.41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61867B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4"/>
                <w:szCs w:val="14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14"/>
                <w:szCs w:val="14"/>
              </w:rPr>
              <w:t>一+二</w:t>
            </w:r>
            <w:r>
              <w:rPr>
                <w:rFonts w:hint="eastAsia" w:ascii="宋体" w:hAnsi="宋体" w:cs="宋体"/>
                <w:color w:val="000000"/>
                <w:kern w:val="0"/>
                <w:sz w:val="14"/>
                <w:szCs w:val="14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14"/>
                <w:szCs w:val="14"/>
              </w:rPr>
              <w:t>*3%</w:t>
            </w:r>
          </w:p>
        </w:tc>
      </w:tr>
      <w:tr w14:paraId="27359E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0" w:type="auto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4CC9BED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1A529F57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总投资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57BFC7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3DC15B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9BDB6F0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542E0A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 xml:space="preserve">1730.78 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8CA974">
            <w:pPr>
              <w:widowControl/>
              <w:ind w:left="0" w:leftChars="0" w:right="0" w:rightChars="0" w:firstLine="0" w:firstLineChars="0"/>
              <w:jc w:val="center"/>
              <w:rPr>
                <w:rFonts w:ascii="宋体" w:hAnsi="宋体" w:cs="宋体"/>
                <w:color w:val="000000"/>
                <w:kern w:val="0"/>
                <w:sz w:val="14"/>
                <w:szCs w:val="14"/>
              </w:rPr>
            </w:pPr>
          </w:p>
        </w:tc>
      </w:tr>
    </w:tbl>
    <w:p w14:paraId="78F6AF97">
      <w:pPr>
        <w:spacing w:line="360" w:lineRule="auto"/>
        <w:outlineLvl w:val="1"/>
        <w:rPr>
          <w:rFonts w:hint="eastAsia" w:ascii="仿宋_GB2312" w:hAnsi="宋体" w:eastAsia="仿宋_GB2312"/>
          <w:b/>
          <w:spacing w:val="-8"/>
          <w:sz w:val="12"/>
          <w:szCs w:val="12"/>
        </w:rPr>
      </w:pPr>
    </w:p>
    <w:p w14:paraId="5C94E0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3A2304"/>
    <w:rsid w:val="5CA42C8C"/>
    <w:rsid w:val="6FFF2634"/>
    <w:rsid w:val="7FB0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spacing w:after="0" w:line="360" w:lineRule="auto"/>
      <w:ind w:left="0" w:leftChars="0" w:firstLine="200" w:firstLineChars="200"/>
    </w:pPr>
    <w:rPr>
      <w:sz w:val="28"/>
      <w:szCs w:val="20"/>
    </w:rPr>
  </w:style>
  <w:style w:type="paragraph" w:styleId="3">
    <w:name w:val="Body Text Indent"/>
    <w:basedOn w:val="1"/>
    <w:qFormat/>
    <w:uiPriority w:val="0"/>
    <w:pPr>
      <w:ind w:left="540" w:firstLine="538" w:firstLineChars="192"/>
    </w:pPr>
    <w:rPr>
      <w:sz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397</Characters>
  <Lines>0</Lines>
  <Paragraphs>0</Paragraphs>
  <TotalTime>10</TotalTime>
  <ScaleCrop>false</ScaleCrop>
  <LinksUpToDate>false</LinksUpToDate>
  <CharactersWithSpaces>415</CharactersWithSpaces>
  <Application>WPS Office_12.1.2.24720_F1E327BC-269C-435d-A152-05C5408002CA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2026-08-03T11:03:00Z</dcterms:created>
  <dc:creator>Administrator</dc:creator>
  <cp:lastModifiedBy>lyadmin</cp:lastModifiedBy>
  <dcterms:modified xsi:type="dcterms:W3CDTF">2026-08-05T08:53:48Z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2052-12.1.2.24720</vt:lpwstr>
  </property>
  <property fmtid="{D5CDD505-2E9C-101B-9397-08002B2CF9AE}" pid="3" name="KSOTemplateDocerSaveRecord">
    <vt:lpwstr>eyJoZGlkIjoiOTNjMzQxMzA1Y2QyMjc5Njk5NzJkMGQ3YzZmZDE5MDIiLCJ1c2VySWQiOiI0MjMyNDU3MTUifQ==</vt:lpwstr>
  </property>
  <property fmtid="{D5CDD505-2E9C-101B-9397-08002B2CF9AE}" pid="4" name="ICV">
    <vt:lpwstr>3066172F441848B986F380FC93ABEE34_13</vt:lpwstr>
  </property>
</Properties>
</file>