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3FD5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8902086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B7160D6">
      <w:pPr>
        <w:pStyle w:val="2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DCCE49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66C70B3">
      <w:pPr>
        <w:spacing w:line="560" w:lineRule="exact"/>
        <w:jc w:val="center"/>
        <w:rPr>
          <w:rFonts w:hint="eastAsia" w:ascii="方正小标宋简体" w:hAnsi="方正小标宋简体" w:cs="方正小标宋简体" w:eastAsiaTheme="minorEastAsia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庵委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〕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号</w:t>
      </w:r>
      <w:r>
        <w:rPr>
          <w:rFonts w:hint="eastAsia" w:ascii="仿宋_GB2312" w:hAnsi="仿宋_GB2312" w:cs="仿宋_GB2312"/>
          <w:bCs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签发人：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谢东淇   </w:t>
      </w:r>
    </w:p>
    <w:p w14:paraId="79974CF6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01EE6E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3"/>
          <w:sz w:val="44"/>
          <w:szCs w:val="44"/>
        </w:rPr>
        <w:t>中共长汀县庵杰乡委员会  长汀县庵杰乡人民政府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关于2025年庵杰乡法治政府建设情况的报告</w:t>
      </w:r>
    </w:p>
    <w:p w14:paraId="254B47E0">
      <w:pPr>
        <w:spacing w:line="560" w:lineRule="exact"/>
      </w:pPr>
    </w:p>
    <w:p w14:paraId="020E652A">
      <w:pPr>
        <w:spacing w:line="560" w:lineRule="exact"/>
        <w:rPr>
          <w:rFonts w:ascii="仿宋_GB2312" w:hAnsi="仿宋" w:eastAsia="仿宋_GB2312"/>
          <w:sz w:val="32"/>
          <w:szCs w:val="36"/>
        </w:rPr>
      </w:pPr>
      <w:r>
        <w:rPr>
          <w:rFonts w:hint="eastAsia" w:ascii="仿宋_GB2312" w:hAnsi="仿宋" w:eastAsia="仿宋_GB2312"/>
          <w:sz w:val="32"/>
          <w:szCs w:val="36"/>
        </w:rPr>
        <w:t>中共长汀县</w:t>
      </w:r>
      <w:r>
        <w:rPr>
          <w:rFonts w:hint="eastAsia" w:ascii="仿宋_GB2312" w:hAnsi="仿宋" w:eastAsia="仿宋_GB2312"/>
          <w:sz w:val="32"/>
          <w:szCs w:val="36"/>
          <w:lang w:val="en-US" w:eastAsia="zh-CN"/>
        </w:rPr>
        <w:t>委员会</w:t>
      </w:r>
      <w:r>
        <w:rPr>
          <w:rFonts w:hint="eastAsia" w:ascii="仿宋_GB2312" w:hAnsi="仿宋" w:eastAsia="仿宋_GB2312"/>
          <w:sz w:val="32"/>
          <w:szCs w:val="36"/>
        </w:rPr>
        <w:t>、长汀县人民政府：</w:t>
      </w:r>
    </w:p>
    <w:p w14:paraId="758F1CC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庵杰乡坚持以习近平新时代中国特色社会主义思想为指导，深入贯彻落实习近平法治思想和中央全面依法治国战略部署，严格按照省委、市委、县委关于法治政府建设的工作要求，紧密围绕汀江源生态保护与文旅融合发展的中心任务，将法治建设深度融入乡村治理各环节，着力提升依法行政能力，不断强化行政执法效能，持续深化法治宣传教育，为全乡经济社会高质量发展提供了坚实的法治支撑。现将全年工作情况报告如下：</w:t>
      </w:r>
    </w:p>
    <w:p w14:paraId="55C60368">
      <w:pPr>
        <w:pStyle w:val="7"/>
        <w:spacing w:line="560" w:lineRule="exact"/>
        <w:ind w:firstLine="640" w:firstLineChars="200"/>
        <w:jc w:val="lef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一、2025年履行推进法治建设第一责任人职责情况</w:t>
      </w:r>
    </w:p>
    <w:p w14:paraId="2C31F035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（一）强化组织引领，精心筑牢法治“压舱石”。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乡党委及时调整优化法治建设领导小组，由党委书记、乡长担任双组长，切实履行推进法治建设第一责任人职责，分管领导具体抓落实，副职领导协同配合，各站所负责人及各村党支部书记共同参与，构建了责任明确、齐抓共管的工作格局。2025年，领导小组召开专题会议4次，研究部署文旅普法、执法资格考试等重点任务，并将“生态法治建设成效”“普法宣传工作成果”纳入乡直单位及村级组织年度绩效考核，确保各项部署落地见效。</w:t>
      </w:r>
    </w:p>
    <w:p w14:paraId="23041D58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（二）深化理论武装，全面淬炼思想“主心骨”。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将学习习近平法治思想作为党委理论学习中心组学习、“三会一课”的重要内容，坚持领导干部带头学、乡村干部全员学。全年组织专题研讨2场，开展涵盖《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中华人民共和国保守国家秘密法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中华人民共和国水土保持法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《中国共产党纪律处分条例》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等内容的集中学法活动7场。高度注重实践能力培养，组织领导干部旁听行政诉讼案件庭审2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场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次，切实增强了运用法治思维和方式处理“生态纠纷”“旅游维权”等实际问题的能力。</w:t>
      </w:r>
    </w:p>
    <w:p w14:paraId="57F2B67A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（三）化解矛盾纠纷，全力夯实稳定“防火墙”。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和发展新时代“枫桥经验”，完善乡、村、组三级矛盾纠纷排查调处网络。司法所牵头，整合人民调解员、法律顾问、“法律明白人”等力量，定期开展矛盾纠纷排查，对排查出的苗头性、倾向性问题，提前介入、及时化解。重点围绕生态保护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文旅融合</w:t>
      </w:r>
      <w:r>
        <w:rPr>
          <w:rFonts w:hint="eastAsia" w:ascii="仿宋_GB2312" w:hAnsi="仿宋_GB2312" w:eastAsia="仿宋_GB2312" w:cs="仿宋_GB2312"/>
          <w:sz w:val="32"/>
          <w:szCs w:val="32"/>
        </w:rPr>
        <w:t>、项目建设等领域，全年成功调处各类矛盾纠纷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176</w:t>
      </w:r>
      <w:r>
        <w:rPr>
          <w:rFonts w:hint="eastAsia" w:ascii="仿宋_GB2312" w:hAnsi="仿宋_GB2312" w:eastAsia="仿宋_GB2312" w:cs="仿宋_GB2312"/>
          <w:sz w:val="32"/>
          <w:szCs w:val="32"/>
        </w:rPr>
        <w:t>起，调解成功率达9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%以上，有效防止了“民转刑”案件和群体性事件发生。</w:t>
      </w:r>
    </w:p>
    <w:p w14:paraId="2765A8B5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（四）守住发展底线，时刻拧紧防御“安全阀”。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重点领域安全监管和特殊人群服务管理，深入开展安全生产、生态环保、旅游市场等领域风险隐患排查整治专项行动。严格落实社区矫正对象监管措施，健全刑满释放人员安置帮教工作机制，全年未发生社区矫正对象脱管漏管和重新违法犯罪情况。持续加强应急处突能力建设，修订完善各类应急预案，组织开展应急演练，确保了对各类突发事件的快速有效处置，全乡安全形势持续平稳。</w:t>
      </w:r>
    </w:p>
    <w:p w14:paraId="0C6AB871">
      <w:pPr>
        <w:pStyle w:val="7"/>
        <w:spacing w:line="560" w:lineRule="exact"/>
        <w:ind w:firstLine="640" w:firstLineChars="200"/>
        <w:jc w:val="left"/>
        <w:rPr>
          <w:rFonts w:ascii="黑体" w:hAnsi="黑体" w:eastAsia="黑体" w:cs="黑体"/>
          <w:szCs w:val="32"/>
        </w:rPr>
      </w:pPr>
      <w:r>
        <w:rPr>
          <w:rFonts w:ascii="黑体" w:hAnsi="黑体" w:eastAsia="黑体" w:cs="黑体"/>
          <w:szCs w:val="32"/>
        </w:rPr>
        <w:t>二、202</w:t>
      </w:r>
      <w:r>
        <w:rPr>
          <w:rFonts w:hint="eastAsia" w:ascii="黑体" w:hAnsi="黑体" w:eastAsia="黑体" w:cs="黑体"/>
          <w:szCs w:val="32"/>
        </w:rPr>
        <w:t>5年</w:t>
      </w:r>
      <w:r>
        <w:rPr>
          <w:rFonts w:ascii="黑体" w:hAnsi="黑体" w:eastAsia="黑体" w:cs="黑体"/>
          <w:szCs w:val="32"/>
        </w:rPr>
        <w:t>法治政府建设主要举措和成效</w:t>
      </w:r>
    </w:p>
    <w:p w14:paraId="45940F5F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（一）规范执法行为，全力守护公正“度量衡”。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照“提升行政执法质量三年行动计划”终期目标，全面梳理并整改“执法人员素养”“平台操作”等方面存在的7个问题。持续加强乡综合执法大队建设，新增移动执法终端2台，建成执法记录仪管理系统1套。深入实施法治人才专业化培养计划，年内组织全乡线下法律知识闭卷考试1次，举办线上行政执法专题培训1期，选派执法人员参加网络教育培训，全年累计完成60学时课程学习并通过考核。全年通过平台规范办理行政案件4件，组织11名干部通过执法资格考试并取得执法证件，队伍专业素养和执法规范化水平得到同步提升。</w:t>
      </w:r>
    </w:p>
    <w:p w14:paraId="048B1562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（二）优化政务服务，精心搭建便民“连心桥”。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推进政务服务数字化、智能化转型，不断提升群众办事便捷度和满意度。指定专职人员负责省一体化大融合行政执法平台的维护应用，确保所有行政案件从受理到办结全程网上流转、公开透明。通过常态化业务培训，有效提升了窗口工作人员及执法人员的服务意识和专业水平，切实做到依法行政、文明执法。</w:t>
      </w:r>
    </w:p>
    <w:p w14:paraId="418E8DBD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（三）拓展普法阵地，用心浇灌法治“文明花”。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构建“云端+线下”双向发力、同频共振的普法新模式。线上，精心打造“蒲公英”普法直播间，围绕反诈、民法典、环保等主题制作发布短视频节目17期，累计播放量超3万次。线下，结合重要节日节点深入开展“法律七进”活动，举办“反诈进乡村”“民法典守护绿水青山”等主题普法活动40余场，发放宣传资料2000余份，覆盖群众约1.5万人次。</w:t>
      </w:r>
    </w:p>
    <w:p w14:paraId="27146AF2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（四）推动文旅融合，匠心打造特色“金名片”。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庵杰生态文旅资源优势，创新实施“融法于游”普法项目。在核心漂流景区，巧妙设置法治主题灯谜竞猜环节，在漂流艇身喷涂醒目法治宣传标语，将法治元素自然融入旅游体验，使游客在休闲娱乐中潜移默化地接受法治文化熏陶。此项活动年内覆盖游客超过30000人次，取得了良好的社会效果，成为庵杰普法工作的特色亮点。</w:t>
      </w:r>
    </w:p>
    <w:p w14:paraId="2BC965B1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（五）聚焦群众需求，精准投送法律“服务包”。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生态保护和旅游发展中的高频法律需求，开展靶向性普法。加强对《中华人民共和国水土保持法》等环保法规的宣传，大力提升群众生态法治意识。围绕旅游服务合同、消费者权益保护等内容，为景区经营者、从业人员及游客提供精准法律指引，预防和减少矛盾纠纷，助力打造庵杰诚信、安全、有序的旅游市场环境。</w:t>
      </w:r>
    </w:p>
    <w:p w14:paraId="1F5B3C9A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（六）严守决策程序，精准调校治理“定盘星”。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严格执行《重大行政决策程序暂行条例》，坚持依法决策、科学决策。优化由乡党政办公室、司法所及外聘法律顾问组成的合法性审核团队工作机制，该团队全年列席乡党委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扩大）</w:t>
      </w:r>
      <w:r>
        <w:rPr>
          <w:rFonts w:hint="eastAsia" w:ascii="仿宋_GB2312" w:hAnsi="仿宋_GB2312" w:eastAsia="仿宋_GB2312" w:cs="仿宋_GB2312"/>
          <w:sz w:val="32"/>
          <w:szCs w:val="32"/>
        </w:rPr>
        <w:t>会等会议30余次，围绕“张丰岸电站生态修复”“研学漂流合作运营”等议题，提出法律审核意见25条，审查合同文本5份。严格落实规范性文件“三统一”和备案审查制度，确保决策过程合法合规、风险可控。</w:t>
      </w:r>
    </w:p>
    <w:p w14:paraId="1C41D705">
      <w:p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三、存在的不足</w:t>
      </w:r>
    </w:p>
    <w:p w14:paraId="7BCF7B8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在总结成绩的同时，我们也清醒地认识到，对标更高水平的法治政府建设要求，我乡工作仍存在一些亟待改进的薄弱环节：</w:t>
      </w:r>
    </w:p>
    <w:p w14:paraId="5FB1A3B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执法文书规范化水平需进一步提升。部分执法人员在处理涉及农村事务的案件时，对相关法律法规的理解和适用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水平</w:t>
      </w:r>
      <w:r>
        <w:rPr>
          <w:rFonts w:hint="eastAsia" w:ascii="仿宋_GB2312" w:hAnsi="仿宋_GB2312" w:eastAsia="仿宋_GB2312" w:cs="仿宋_GB2312"/>
          <w:sz w:val="32"/>
          <w:szCs w:val="32"/>
        </w:rPr>
        <w:t>有待深化，导致个别文书存在法条引用不够精准、事实描述不够清晰等问题。</w:t>
      </w:r>
    </w:p>
    <w:p w14:paraId="1708A42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法治宣传形式创新性有待加强。“蒲公英”普法直播间内容在结合本土实际、运用方言、挖掘本地法治故事方面还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有较大空间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。线下普法活动的互动性、体验感不足，新型普法形式的运用有待探索。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专项领域执法能力有待提高。面对生态环境监测、旅游市场复杂纠纷等专业性较强的执法场景，执法队伍在知识储备、实践经验和现场处置能力上仍需加强。</w:t>
      </w:r>
    </w:p>
    <w:p w14:paraId="1BD415E9">
      <w:p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四、2026年工作思路</w:t>
      </w:r>
    </w:p>
    <w:p w14:paraId="4C722DA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针对上述问题，2026年我乡将在聚焦短板弱项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方面</w:t>
      </w:r>
      <w:r>
        <w:rPr>
          <w:rFonts w:hint="eastAsia" w:ascii="仿宋_GB2312" w:hAnsi="仿宋_GB2312" w:eastAsia="仿宋_GB2312" w:cs="仿宋_GB2312"/>
          <w:sz w:val="32"/>
          <w:szCs w:val="32"/>
        </w:rPr>
        <w:t>精准发力，持续推动法治政府建设再上新台阶。</w:t>
      </w:r>
    </w:p>
    <w:p w14:paraId="722959E6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（一）着力铸魂赋能“强根基”，长效强化法治队伍政治能力建设。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学习贯彻习近平法治思想引向深入，计划每季度开展“法治案例研讨沙龙”和领导干部“以案释法”讲座。积极邀请法律专家，围绕文旅、环保等执法实务开展专题培训。鼓励执法人员学习专业知识，健全完善“传帮带”工作机制，有效提升队伍专业能力。</w:t>
      </w:r>
    </w:p>
    <w:p w14:paraId="067B3D42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（二）深耕细作普法“责任田”，持续推进全民普法宣传模式创新。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“蒲公英”普法直播间进行内容升级，增设“民俗法治短剧”“方言普法问答”等乡土栏目。线下普法将更多融入民俗庙会、群众文化活动，有效增强游客互动体验。计划在景区、汀江沿岸等重点区域增设法治文化景观和警示标识，打造“沉浸式”普法点。</w:t>
      </w:r>
    </w:p>
    <w:p w14:paraId="52B18762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b/>
          <w:bCs/>
          <w:sz w:val="32"/>
          <w:szCs w:val="32"/>
        </w:rPr>
        <w:t>（三）高悬规范用权“探照灯”，健全完善行政执法监督指导体系。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文旅、环保等重点执法领域，探索“现场监督+案卷评查”模式。计划每季度开展执法流程监督检查和文书专项评查，围绕执法主体、程序、法律适用等关键环节建立问题清单和整改台账，强化跟踪问效，切实提升执法规范化水平，为庵杰高质量发展筑牢法治基础。</w:t>
      </w:r>
    </w:p>
    <w:p w14:paraId="44F6CB20">
      <w:pPr>
        <w:pStyle w:val="2"/>
        <w:spacing w:after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277D0D">
      <w:pPr>
        <w:pStyle w:val="2"/>
        <w:spacing w:after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F4722F">
      <w:pPr>
        <w:pStyle w:val="6"/>
        <w:shd w:val="clear" w:color="auto" w:fill="FFFFFF"/>
        <w:spacing w:beforeAutospacing="0" w:afterAutospacing="0" w:line="560" w:lineRule="exact"/>
        <w:ind w:firstLine="960" w:firstLineChars="300"/>
        <w:rPr>
          <w:rFonts w:ascii="Times New Roman" w:hAnsi="Times New Roman" w:eastAsia="仿宋_GB2312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bCs/>
          <w:kern w:val="2"/>
          <w:sz w:val="32"/>
          <w:szCs w:val="32"/>
        </w:rPr>
        <w:t>中共长汀县庵杰乡委员会       长汀县庵杰乡人民政府</w:t>
      </w:r>
    </w:p>
    <w:p w14:paraId="6B9EB8FE">
      <w:pPr>
        <w:pStyle w:val="6"/>
        <w:shd w:val="clear" w:color="auto" w:fill="FFFFFF"/>
        <w:spacing w:beforeAutospacing="0" w:afterAutospacing="0" w:line="560" w:lineRule="exact"/>
        <w:ind w:firstLine="5760" w:firstLineChars="18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2A34C5A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5E59407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BD09EFC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E656186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05FBB30">
      <w:pPr>
        <w:spacing w:line="560" w:lineRule="exact"/>
      </w:pPr>
    </w:p>
    <w:p w14:paraId="3DFC991B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DA750C8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2C07F92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6C3F56D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B557CE8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E9FE9B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4B561C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556FFA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D37E56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DCADA5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ACB56A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DB169E">
      <w:pPr>
        <w:pStyle w:val="6"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13A308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1FD7735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71897BD">
      <w:pPr>
        <w:pStyle w:val="6"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708D6AF">
      <w:pPr>
        <w:overflowPunct w:val="0"/>
        <w:spacing w:line="560" w:lineRule="exact"/>
        <w:ind w:firstLine="302" w:firstLineChars="100"/>
        <w:rPr>
          <w:rFonts w:ascii="仿宋_GB2312" w:hAnsi="仿宋_GB2312" w:eastAsia="仿宋_GB2312" w:cs="仿宋_GB2312"/>
          <w:spacing w:val="11"/>
          <w:sz w:val="28"/>
          <w:szCs w:val="28"/>
        </w:rPr>
      </w:pPr>
      <w:r>
        <w:rPr>
          <w:rFonts w:ascii="仿宋_GB2312" w:hAnsi="仿宋_GB2312" w:eastAsia="仿宋_GB2312" w:cs="仿宋_GB2312"/>
          <w:spacing w:val="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52070</wp:posOffset>
                </wp:positionV>
                <wp:extent cx="5615940" cy="63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5pt;margin-top:4.1pt;height:0.05pt;width:442.2pt;z-index:251660288;mso-width-relative:page;mso-height-relative:page;" filled="f" stroked="t" coordsize="21600,21600" o:gfxdata="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M07SL1QAAAAUBAAAPAAAAAAAAAAEAIAAAACIAAABkcnMvZG93bnJldi54bWxQ&#10;SwECFAAUAAAACACHTuJA0nqF9voBAAD1AwAADgAAAAAAAAABACAAAAAkAQAAZHJzL2Uyb0RvYy54&#10;bWxQSwUGAAAAAAYABgBZAQAAkA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>抄送：</w:t>
      </w:r>
      <w:r>
        <w:rPr>
          <w:rFonts w:hint="eastAsia" w:ascii="仿宋_GB2312" w:hAnsi="仿宋_GB2312" w:eastAsia="仿宋_GB2312" w:cs="仿宋_GB2312"/>
          <w:sz w:val="28"/>
          <w:szCs w:val="28"/>
        </w:rPr>
        <w:t>县委依法治县办</w:t>
      </w:r>
    </w:p>
    <w:p w14:paraId="69DC7762">
      <w:pPr>
        <w:spacing w:line="560" w:lineRule="exact"/>
        <w:ind w:firstLine="302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>中共长汀县庵杰乡委员会</w:t>
      </w:r>
      <w:r>
        <w:rPr>
          <w:rFonts w:ascii="仿宋_GB2312" w:hAnsi="仿宋_GB2312" w:eastAsia="仿宋_GB2312" w:cs="仿宋_GB2312"/>
          <w:spacing w:val="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379730</wp:posOffset>
                </wp:positionV>
                <wp:extent cx="5615940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6pt;margin-top:29.9pt;height:0.05pt;width:442.2pt;z-index:251662336;mso-width-relative:page;mso-height-relative:page;" filled="f" stroked="t" coordsize="21600,21600" o:gfxdata="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xUG2TWAAAABwEAAA8AAAAAAAAAAQAgAAAAIgAAAGRycy9kb3ducmV2Lnht&#10;bFBLAQIUABQAAAAIAIdO4kDIBp32+wEAAPUDAAAOAAAAAAAAAAEAIAAAACUBAABkcnMvZTJvRG9j&#10;LnhtbFBLBQYAAAAABgAGAFkBAACS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_GB2312" w:eastAsia="仿宋_GB2312" w:cs="仿宋_GB2312"/>
          <w:spacing w:val="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5615940" cy="63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3pt;height:0.05pt;width:442.2pt;z-index:251661312;mso-width-relative:page;mso-height-relative:page;" filled="f" stroked="t" coordsize="21600,21600" o:gfxdata="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Yv86NMAAAAEAQAADwAAAAAAAAABACAAAAAiAAAAZHJzL2Rvd25yZXYueG1sUEsB&#10;AhQAFAAAAAgAh07iQBN6/P36AQAA9gM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 xml:space="preserve">              202</w:t>
      </w:r>
      <w:r>
        <w:rPr>
          <w:rFonts w:hint="eastAsia" w:ascii="仿宋_GB2312" w:hAnsi="仿宋_GB2312" w:cs="仿宋_GB2312"/>
          <w:spacing w:val="11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>日印发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AC64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-485775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999CBC">
                          <w:pPr>
                            <w:pStyle w:val="4"/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38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iV+vTWAAAA&#10;CAEAAA8AAAAAAAAAAQAgAAAAIgAAAGRycy9kb3ducmV2LnhtbFBLAQIUABQAAAAIAIdO4kDQUPlE&#10;5gEAAMcDAAAOAAAAAAAAAAEAIAAAACUBAABkcnMvZTJvRG9jLnhtbFBLBQYAAAAABgAGAFkBAAB9&#10;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999CBC">
                    <w:pPr>
                      <w:pStyle w:val="4"/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C3A93"/>
    <w:rsid w:val="190A2469"/>
    <w:rsid w:val="31140B8A"/>
    <w:rsid w:val="3AB64A60"/>
    <w:rsid w:val="59451A36"/>
    <w:rsid w:val="5A641164"/>
    <w:rsid w:val="61DB655E"/>
    <w:rsid w:val="66C739CD"/>
    <w:rsid w:val="67C95523"/>
    <w:rsid w:val="77E1630F"/>
    <w:rsid w:val="7AB9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99"/>
    <w:pPr>
      <w:ind w:firstLine="420" w:firstLineChars="200"/>
    </w:pPr>
    <w:rPr>
      <w:rFonts w:ascii="Calibri" w:hAnsi="Calibri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1"/>
    <w:next w:val="5"/>
    <w:qFormat/>
    <w:uiPriority w:val="0"/>
    <w:pPr>
      <w:widowControl/>
      <w:ind w:firstLine="420"/>
      <w:jc w:val="center"/>
    </w:pPr>
    <w:rPr>
      <w:rFonts w:ascii="Times New Roman" w:hAnsi="Times New Roman" w:eastAsia="仿宋_GB2312"/>
      <w:sz w:val="32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paragraph" w:customStyle="1" w:styleId="12">
    <w:name w:val="Body Text First Indent 21"/>
    <w:basedOn w:val="1"/>
    <w:qFormat/>
    <w:uiPriority w:val="0"/>
    <w:pPr>
      <w:spacing w:line="340" w:lineRule="exact"/>
      <w:ind w:left="420" w:leftChars="200" w:right="-139" w:hanging="26" w:hangingChars="26"/>
    </w:pPr>
    <w:rPr>
      <w:rFonts w:ascii="华文中宋" w:hAnsi="华文中宋" w:eastAsia="华文中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bcb15e31-9dc9-4283-8a80-5f101e69671b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2BC965B1</paraID>
      <start>21</start>
      <end>22</end>
      <status>ignored</status>
      <modifiedWord/>
      <trackRevisions>false</trackRevisions>
    </reviewItem>
    <reviewItem>
      <errorID>2592250c-621d-4767-8baf-aa3615bf6696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1F5B3C9A</paraID>
      <start>21</start>
      <end>22</end>
      <status>ignored</status>
      <modifiedWord/>
      <trackRevisions>false</trackRevisions>
    </reviewItem>
    <reviewItem>
      <errorID>a38911c8-1fda-4eb5-a260-ef7d297da72c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722959E6</paraID>
      <start>29</start>
      <end>30</end>
      <status>ignored</status>
      <modifiedWord/>
      <trackRevisions>false</trackRevisions>
    </reviewItem>
    <reviewItem>
      <errorID>f61b9ccd-2d97-4fd5-aae5-8129bd6b54fc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 67B3D42</paraID>
      <start>29</start>
      <end>30</end>
      <status>ignored</status>
      <modifiedWord/>
      <trackRevisions>false</trackRevisions>
    </reviewItem>
    <reviewItem>
      <errorID>64f82ec6-02db-4140-8138-050634e899d6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52B18762</paraID>
      <start>29</start>
      <end>30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560a62-94ec-4839-868f-c359b0fbec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3136</Words>
  <Characters>3194</Characters>
  <Lines>22</Lines>
  <Paragraphs>6</Paragraphs>
  <TotalTime>25</TotalTime>
  <ScaleCrop>false</ScaleCrop>
  <LinksUpToDate>false</LinksUpToDate>
  <CharactersWithSpaces>3246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2026-01-07T20:33:00Z</dcterms:created>
  <dc:creator>肇淇</dc:creator>
  <cp:lastModifiedBy>供众.</cp:lastModifiedBy>
  <dcterms:modified xsi:type="dcterms:W3CDTF">2026-01-23T01:35:43Z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1ED745FE188C472686BC0F7E1F33E5BF_13</vt:lpwstr>
  </property>
  <property fmtid="{D5CDD505-2E9C-101B-9397-08002B2CF9AE}" pid="4" name="KSOTemplateDocerSaveRecord">
    <vt:lpwstr>eyJoZGlkIjoiYmIzMWMyZTk1YmUwZTMwNTU0YWM0YmE1YWVmMGI2N2UiLCJ1c2VySWQiOiI5MjE0ODMxMzcifQ==</vt:lpwstr>
  </property>
</Properties>
</file>